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A056" w14:textId="7AE02736" w:rsidR="00EC17CF" w:rsidRPr="00993FB8" w:rsidRDefault="000A78A4" w:rsidP="00C5707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PROCEDURA ZGŁOSZEŃ WEWNĘTRZNYCH</w:t>
      </w:r>
    </w:p>
    <w:p w14:paraId="492E0B21" w14:textId="1511E5C5" w:rsidR="00E441F0" w:rsidRPr="00993FB8" w:rsidRDefault="002A0EE3" w:rsidP="00C5707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 xml:space="preserve">W </w:t>
      </w:r>
      <w:r w:rsidR="00E441F0" w:rsidRPr="00993FB8">
        <w:rPr>
          <w:rFonts w:ascii="Times New Roman" w:hAnsi="Times New Roman" w:cs="Times New Roman"/>
          <w:b/>
        </w:rPr>
        <w:t>ZAKŁADZIE OPIEKUŃCZO-LECZNICZ</w:t>
      </w:r>
      <w:r w:rsidR="00BC7851">
        <w:rPr>
          <w:rFonts w:ascii="Times New Roman" w:hAnsi="Times New Roman" w:cs="Times New Roman"/>
          <w:b/>
        </w:rPr>
        <w:t>YM</w:t>
      </w:r>
      <w:r w:rsidR="00C5707E" w:rsidRPr="00993FB8">
        <w:rPr>
          <w:rFonts w:ascii="Times New Roman" w:hAnsi="Times New Roman" w:cs="Times New Roman"/>
          <w:b/>
        </w:rPr>
        <w:t xml:space="preserve"> </w:t>
      </w:r>
      <w:r w:rsidR="00E441F0" w:rsidRPr="00993FB8">
        <w:rPr>
          <w:rFonts w:ascii="Times New Roman" w:hAnsi="Times New Roman" w:cs="Times New Roman"/>
          <w:b/>
        </w:rPr>
        <w:t>PROWADZON</w:t>
      </w:r>
      <w:r w:rsidR="00BC7851">
        <w:rPr>
          <w:rFonts w:ascii="Times New Roman" w:hAnsi="Times New Roman" w:cs="Times New Roman"/>
          <w:b/>
        </w:rPr>
        <w:t>YM</w:t>
      </w:r>
      <w:r w:rsidR="00E441F0" w:rsidRPr="00993FB8">
        <w:rPr>
          <w:rFonts w:ascii="Times New Roman" w:hAnsi="Times New Roman" w:cs="Times New Roman"/>
          <w:b/>
        </w:rPr>
        <w:t xml:space="preserve"> PRZEZ</w:t>
      </w:r>
    </w:p>
    <w:p w14:paraId="066DDA1E" w14:textId="1C581634" w:rsidR="00E441F0" w:rsidRPr="00993FB8" w:rsidRDefault="00C5707E" w:rsidP="00C5707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ZGROMADZENIE CÓREK MATKI BOŻEJ BOLESNEJ</w:t>
      </w:r>
    </w:p>
    <w:p w14:paraId="3F555E4E" w14:textId="3F618654" w:rsidR="00E441F0" w:rsidRPr="00993FB8" w:rsidRDefault="00E441F0" w:rsidP="00C5707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(</w:t>
      </w:r>
      <w:r w:rsidR="00C5707E" w:rsidRPr="00993FB8">
        <w:rPr>
          <w:rFonts w:ascii="Times New Roman" w:hAnsi="Times New Roman" w:cs="Times New Roman"/>
          <w:b/>
        </w:rPr>
        <w:t>SIOSTRY SERAFITKI) PROWINCJ</w:t>
      </w:r>
      <w:r w:rsidR="0049606C">
        <w:rPr>
          <w:rFonts w:ascii="Times New Roman" w:hAnsi="Times New Roman" w:cs="Times New Roman"/>
          <w:b/>
        </w:rPr>
        <w:t>A</w:t>
      </w:r>
      <w:r w:rsidR="00C5707E" w:rsidRPr="00993FB8">
        <w:rPr>
          <w:rFonts w:ascii="Times New Roman" w:hAnsi="Times New Roman" w:cs="Times New Roman"/>
          <w:b/>
        </w:rPr>
        <w:t xml:space="preserve"> OŚWIĘCIMSK</w:t>
      </w:r>
      <w:r w:rsidR="0049606C">
        <w:rPr>
          <w:rFonts w:ascii="Times New Roman" w:hAnsi="Times New Roman" w:cs="Times New Roman"/>
          <w:b/>
        </w:rPr>
        <w:t>A</w:t>
      </w:r>
    </w:p>
    <w:p w14:paraId="61A66F4C" w14:textId="77777777" w:rsidR="00321095" w:rsidRPr="00993FB8" w:rsidRDefault="00321095" w:rsidP="00C5707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AE8BFF" w14:textId="011D71E1" w:rsidR="00EC17CF" w:rsidRPr="00993FB8" w:rsidRDefault="00EC17CF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§ 1</w:t>
      </w:r>
    </w:p>
    <w:p w14:paraId="69975D88" w14:textId="5A4157D0" w:rsidR="00321095" w:rsidRPr="00993FB8" w:rsidRDefault="00EC17CF" w:rsidP="0076001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93FB8">
        <w:rPr>
          <w:rFonts w:ascii="Times New Roman" w:hAnsi="Times New Roman" w:cs="Times New Roman"/>
          <w:b/>
          <w:bCs/>
        </w:rPr>
        <w:t>Zasady ogólne</w:t>
      </w:r>
    </w:p>
    <w:p w14:paraId="0A7154C8" w14:textId="64CA6B25" w:rsidR="00EC17CF" w:rsidRPr="00993FB8" w:rsidRDefault="00760012" w:rsidP="007600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Procedura zgłoszeń wewnętrznych określa procedurę dokonywania zgłoszeń naruszeń prawa</w:t>
      </w:r>
      <w:r w:rsidR="003031CB">
        <w:rPr>
          <w:rFonts w:ascii="Times New Roman" w:hAnsi="Times New Roman" w:cs="Times New Roman"/>
        </w:rPr>
        <w:t xml:space="preserve">                          </w:t>
      </w:r>
      <w:r w:rsidRPr="00993FB8">
        <w:rPr>
          <w:rFonts w:ascii="Times New Roman" w:hAnsi="Times New Roman" w:cs="Times New Roman"/>
        </w:rPr>
        <w:t xml:space="preserve"> i podejmowania działań następczych oraz ochronę osób dokonujących zgłoszeń naruszenia prawa.</w:t>
      </w:r>
    </w:p>
    <w:p w14:paraId="714BC0F5" w14:textId="77777777" w:rsidR="00321095" w:rsidRPr="00993FB8" w:rsidRDefault="00321095" w:rsidP="0032109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6C0AD6B" w14:textId="6EEC10C1" w:rsidR="00EC17CF" w:rsidRPr="00993FB8" w:rsidRDefault="00EC17CF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§ 2</w:t>
      </w:r>
    </w:p>
    <w:p w14:paraId="4FDB380C" w14:textId="39D31C1F" w:rsidR="00993FB8" w:rsidRPr="00993FB8" w:rsidRDefault="00EC17CF" w:rsidP="00E46A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93FB8">
        <w:rPr>
          <w:rFonts w:ascii="Times New Roman" w:hAnsi="Times New Roman" w:cs="Times New Roman"/>
          <w:b/>
          <w:bCs/>
        </w:rPr>
        <w:t>Definicje</w:t>
      </w:r>
    </w:p>
    <w:p w14:paraId="6BC342DA" w14:textId="0A62B352" w:rsidR="00EC17CF" w:rsidRPr="00993FB8" w:rsidRDefault="00EC17CF" w:rsidP="00321095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Pojęciom używanym w Regulaminie nadaje się następujące znaczenie:</w:t>
      </w:r>
    </w:p>
    <w:p w14:paraId="31DA1035" w14:textId="062E62D7" w:rsidR="008752E2" w:rsidRPr="00993FB8" w:rsidRDefault="0009664B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Koordynator ds. Zgodności – osoba wyznaczona do przyjmowania </w:t>
      </w:r>
      <w:r w:rsidR="0045048D" w:rsidRPr="00993FB8">
        <w:rPr>
          <w:rFonts w:ascii="Times New Roman" w:hAnsi="Times New Roman" w:cs="Times New Roman"/>
        </w:rPr>
        <w:t xml:space="preserve">i weryfikacji </w:t>
      </w:r>
      <w:r w:rsidRPr="00993FB8">
        <w:rPr>
          <w:rFonts w:ascii="Times New Roman" w:hAnsi="Times New Roman" w:cs="Times New Roman"/>
        </w:rPr>
        <w:t xml:space="preserve">zgłoszeń                                      </w:t>
      </w:r>
      <w:r w:rsidR="0045048D" w:rsidRPr="00993FB8">
        <w:rPr>
          <w:rFonts w:ascii="Times New Roman" w:hAnsi="Times New Roman" w:cs="Times New Roman"/>
        </w:rPr>
        <w:t xml:space="preserve">                             naruszeń prawa</w:t>
      </w:r>
      <w:r w:rsidRPr="00993FB8">
        <w:rPr>
          <w:rFonts w:ascii="Times New Roman" w:hAnsi="Times New Roman" w:cs="Times New Roman"/>
        </w:rPr>
        <w:t xml:space="preserve">, prowadzenia Rejestru zgłoszeń wewnętrznych oraz kierowania pracami Komisji, </w:t>
      </w:r>
    </w:p>
    <w:p w14:paraId="1BEDFC4F" w14:textId="13237F03" w:rsidR="008752E2" w:rsidRDefault="00EC17CF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Komisja –</w:t>
      </w:r>
      <w:r w:rsidR="0009664B" w:rsidRPr="00993FB8">
        <w:rPr>
          <w:rFonts w:ascii="Times New Roman" w:hAnsi="Times New Roman" w:cs="Times New Roman"/>
        </w:rPr>
        <w:t xml:space="preserve"> organ prowadzący postępowanie wyjaśniające</w:t>
      </w:r>
      <w:r w:rsidR="00993FB8">
        <w:rPr>
          <w:rFonts w:ascii="Times New Roman" w:hAnsi="Times New Roman" w:cs="Times New Roman"/>
        </w:rPr>
        <w:t xml:space="preserve"> zgodnie z §6</w:t>
      </w:r>
      <w:r w:rsidR="0009664B" w:rsidRPr="00993FB8">
        <w:rPr>
          <w:rFonts w:ascii="Times New Roman" w:hAnsi="Times New Roman" w:cs="Times New Roman"/>
        </w:rPr>
        <w:t xml:space="preserve"> </w:t>
      </w:r>
      <w:r w:rsidR="00D43C78" w:rsidRPr="00993FB8">
        <w:rPr>
          <w:rFonts w:ascii="Times New Roman" w:hAnsi="Times New Roman" w:cs="Times New Roman"/>
        </w:rPr>
        <w:t>Procedury</w:t>
      </w:r>
      <w:r w:rsidR="00EF6A16" w:rsidRPr="00993FB8">
        <w:rPr>
          <w:rFonts w:ascii="Times New Roman" w:hAnsi="Times New Roman" w:cs="Times New Roman"/>
        </w:rPr>
        <w:t xml:space="preserve"> zgłoszeń wewnętrznych</w:t>
      </w:r>
      <w:r w:rsidR="0009664B" w:rsidRPr="00993FB8">
        <w:rPr>
          <w:rFonts w:ascii="Times New Roman" w:hAnsi="Times New Roman" w:cs="Times New Roman"/>
        </w:rPr>
        <w:t xml:space="preserve">, </w:t>
      </w:r>
    </w:p>
    <w:p w14:paraId="4C5CDF38" w14:textId="4C5E170C" w:rsidR="008752E2" w:rsidRDefault="00EC17CF" w:rsidP="00F44F6F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F44F6F">
        <w:rPr>
          <w:rFonts w:ascii="Times New Roman" w:hAnsi="Times New Roman" w:cs="Times New Roman"/>
        </w:rPr>
        <w:t xml:space="preserve">Pracodawca – </w:t>
      </w:r>
      <w:r w:rsidR="00C5707E" w:rsidRPr="00F44F6F">
        <w:rPr>
          <w:rFonts w:ascii="Times New Roman" w:hAnsi="Times New Roman" w:cs="Times New Roman"/>
        </w:rPr>
        <w:t>Zakład Opiekuńczo-Leczniczy</w:t>
      </w:r>
      <w:r w:rsidR="00382C62" w:rsidRPr="00F44F6F">
        <w:rPr>
          <w:rFonts w:ascii="Times New Roman" w:hAnsi="Times New Roman" w:cs="Times New Roman"/>
        </w:rPr>
        <w:t>,</w:t>
      </w:r>
      <w:r w:rsidR="00CF5E35" w:rsidRPr="00F44F6F">
        <w:rPr>
          <w:rFonts w:ascii="Times New Roman" w:hAnsi="Times New Roman" w:cs="Times New Roman"/>
        </w:rPr>
        <w:t xml:space="preserve"> </w:t>
      </w:r>
      <w:r w:rsidR="00C5707E" w:rsidRPr="00F44F6F">
        <w:rPr>
          <w:rFonts w:ascii="Times New Roman" w:hAnsi="Times New Roman" w:cs="Times New Roman"/>
        </w:rPr>
        <w:t xml:space="preserve">prowadzony przez </w:t>
      </w:r>
      <w:r w:rsidR="00382C62" w:rsidRPr="00F44F6F">
        <w:rPr>
          <w:rFonts w:ascii="Times New Roman" w:hAnsi="Times New Roman" w:cs="Times New Roman"/>
        </w:rPr>
        <w:t>Z</w:t>
      </w:r>
      <w:r w:rsidR="00C5707E" w:rsidRPr="00F44F6F">
        <w:rPr>
          <w:rFonts w:ascii="Times New Roman" w:hAnsi="Times New Roman" w:cs="Times New Roman"/>
        </w:rPr>
        <w:t xml:space="preserve">gromadzenie </w:t>
      </w:r>
      <w:r w:rsidR="00382C62" w:rsidRPr="00F44F6F">
        <w:rPr>
          <w:rFonts w:ascii="Times New Roman" w:hAnsi="Times New Roman" w:cs="Times New Roman"/>
        </w:rPr>
        <w:t>C</w:t>
      </w:r>
      <w:r w:rsidR="00C5707E" w:rsidRPr="00F44F6F">
        <w:rPr>
          <w:rFonts w:ascii="Times New Roman" w:hAnsi="Times New Roman" w:cs="Times New Roman"/>
        </w:rPr>
        <w:t xml:space="preserve">órek Matki Bożej Bolesnej (Siostry Serafitki) </w:t>
      </w:r>
      <w:r w:rsidR="00382C62" w:rsidRPr="00F44F6F">
        <w:rPr>
          <w:rFonts w:ascii="Times New Roman" w:hAnsi="Times New Roman" w:cs="Times New Roman"/>
        </w:rPr>
        <w:t>Prowincj</w:t>
      </w:r>
      <w:r w:rsidR="0049606C">
        <w:rPr>
          <w:rFonts w:ascii="Times New Roman" w:hAnsi="Times New Roman" w:cs="Times New Roman"/>
        </w:rPr>
        <w:t>a</w:t>
      </w:r>
      <w:r w:rsidR="00382C62" w:rsidRPr="00F44F6F">
        <w:rPr>
          <w:rFonts w:ascii="Times New Roman" w:hAnsi="Times New Roman" w:cs="Times New Roman"/>
        </w:rPr>
        <w:t xml:space="preserve"> Oświęcimsk</w:t>
      </w:r>
      <w:r w:rsidR="0049606C">
        <w:rPr>
          <w:rFonts w:ascii="Times New Roman" w:hAnsi="Times New Roman" w:cs="Times New Roman"/>
        </w:rPr>
        <w:t>a</w:t>
      </w:r>
      <w:r w:rsidR="00382C62" w:rsidRPr="00F44F6F">
        <w:rPr>
          <w:rFonts w:ascii="Times New Roman" w:hAnsi="Times New Roman" w:cs="Times New Roman"/>
        </w:rPr>
        <w:t xml:space="preserve"> </w:t>
      </w:r>
      <w:r w:rsidR="00C5707E" w:rsidRPr="00F44F6F">
        <w:rPr>
          <w:rFonts w:ascii="Times New Roman" w:hAnsi="Times New Roman" w:cs="Times New Roman"/>
        </w:rPr>
        <w:t>(zwane dalej: ZOL</w:t>
      </w:r>
      <w:r w:rsidR="00CF5E35" w:rsidRPr="00F44F6F">
        <w:rPr>
          <w:rFonts w:ascii="Times New Roman" w:hAnsi="Times New Roman" w:cs="Times New Roman"/>
        </w:rPr>
        <w:t>)</w:t>
      </w:r>
      <w:r w:rsidR="00F44F6F">
        <w:rPr>
          <w:rFonts w:ascii="Times New Roman" w:hAnsi="Times New Roman" w:cs="Times New Roman"/>
        </w:rPr>
        <w:t>,</w:t>
      </w:r>
    </w:p>
    <w:p w14:paraId="1832A4D7" w14:textId="77777777" w:rsidR="008752E2" w:rsidRPr="00F44F6F" w:rsidRDefault="00EC17CF" w:rsidP="00F44F6F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F44F6F">
        <w:rPr>
          <w:rFonts w:ascii="Times New Roman" w:hAnsi="Times New Roman" w:cs="Times New Roman"/>
        </w:rPr>
        <w:t>sygnalista – osoba fizyczna, która zgłasza lub ujawnia publicznie informację o naruszeniu prawa uzyskaną w kontekście związanym z pracą, w tym:</w:t>
      </w:r>
    </w:p>
    <w:p w14:paraId="27847082" w14:textId="77777777" w:rsidR="008752E2" w:rsidRPr="00993FB8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pracownik;</w:t>
      </w:r>
    </w:p>
    <w:p w14:paraId="2222EBBC" w14:textId="77777777" w:rsidR="008752E2" w:rsidRPr="00993FB8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pracownik tymczasowy;</w:t>
      </w:r>
    </w:p>
    <w:p w14:paraId="6D4C6ADA" w14:textId="77777777" w:rsidR="008752E2" w:rsidRPr="00993FB8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osoba świadcząca pracę na innej podstawie niż stosunek pracy, w tym na podstawie umowy cywilnoprawnej;</w:t>
      </w:r>
    </w:p>
    <w:p w14:paraId="460A9062" w14:textId="77777777" w:rsidR="008752E2" w:rsidRPr="00993FB8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przedsiębiorca;</w:t>
      </w:r>
    </w:p>
    <w:p w14:paraId="47A7F010" w14:textId="77777777" w:rsidR="008752E2" w:rsidRPr="00993FB8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osoba świadcząca pracę pod nadzorem i kierownictwem wykonawcy, podwykonawcy lub dostawcy;</w:t>
      </w:r>
    </w:p>
    <w:p w14:paraId="57C6D941" w14:textId="77777777" w:rsidR="008752E2" w:rsidRPr="00F44F6F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F6F">
        <w:rPr>
          <w:rFonts w:ascii="Times New Roman" w:hAnsi="Times New Roman" w:cs="Times New Roman"/>
        </w:rPr>
        <w:t>stażysta;</w:t>
      </w:r>
    </w:p>
    <w:p w14:paraId="02546394" w14:textId="77777777" w:rsidR="008752E2" w:rsidRPr="00993FB8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wolontariusz;</w:t>
      </w:r>
    </w:p>
    <w:p w14:paraId="77BF32BF" w14:textId="77777777" w:rsidR="008752E2" w:rsidRPr="00F44F6F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4F6F">
        <w:rPr>
          <w:rFonts w:ascii="Times New Roman" w:hAnsi="Times New Roman" w:cs="Times New Roman"/>
        </w:rPr>
        <w:t>praktykant;</w:t>
      </w:r>
    </w:p>
    <w:p w14:paraId="0614CB46" w14:textId="19CA0F71" w:rsidR="00EC17CF" w:rsidRPr="00993FB8" w:rsidRDefault="00EC17CF" w:rsidP="003210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osoba fizyczna, o której mowa w lit. a-</w:t>
      </w:r>
      <w:r w:rsidR="002A0EE3" w:rsidRPr="00993FB8">
        <w:rPr>
          <w:rFonts w:ascii="Times New Roman" w:hAnsi="Times New Roman" w:cs="Times New Roman"/>
        </w:rPr>
        <w:t>h</w:t>
      </w:r>
      <w:r w:rsidRPr="00993FB8">
        <w:rPr>
          <w:rFonts w:ascii="Times New Roman" w:hAnsi="Times New Roman" w:cs="Times New Roman"/>
        </w:rPr>
        <w:t>) jw.,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ustaniu;</w:t>
      </w:r>
    </w:p>
    <w:p w14:paraId="018D7FBA" w14:textId="77777777" w:rsidR="004A66E2" w:rsidRPr="00993FB8" w:rsidRDefault="00EC17CF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lastRenderedPageBreak/>
        <w:t>naruszenie prawa - działanie lub zaniechanie niezgodne z prawem lub mające na celu obejście prawa dotyczące:</w:t>
      </w:r>
    </w:p>
    <w:p w14:paraId="3CED2A18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korupcji;</w:t>
      </w:r>
    </w:p>
    <w:p w14:paraId="0CFB2A7F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zamówień publicznych;</w:t>
      </w:r>
    </w:p>
    <w:p w14:paraId="4C7964CF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usług, produktów i rynków finansowych;</w:t>
      </w:r>
    </w:p>
    <w:p w14:paraId="53C710C4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przeciwdziałania praniu pieniędzy i finansowaniu terroryzmu;</w:t>
      </w:r>
    </w:p>
    <w:p w14:paraId="36A6BCA2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bezpieczeństwa produktów i ich zgodności z wymogami;</w:t>
      </w:r>
    </w:p>
    <w:p w14:paraId="4E71508B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bezpieczeństwa transportu;</w:t>
      </w:r>
    </w:p>
    <w:p w14:paraId="0229F9D7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ochrony środowiska;</w:t>
      </w:r>
    </w:p>
    <w:p w14:paraId="3A3484A9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ochrony radiologicznej i bezpieczeństwa jądrowego;</w:t>
      </w:r>
    </w:p>
    <w:p w14:paraId="241EB614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bezpieczeństwa żywności i pasz;</w:t>
      </w:r>
    </w:p>
    <w:p w14:paraId="3E9785FA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zdrowia i dobrostanu zwierząt;</w:t>
      </w:r>
    </w:p>
    <w:p w14:paraId="42D0D048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zdrowia publicznego;</w:t>
      </w:r>
    </w:p>
    <w:p w14:paraId="3B9F260E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ochrony konsumentów;</w:t>
      </w:r>
    </w:p>
    <w:p w14:paraId="69606437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ochrony prywatności i danych osobowych;</w:t>
      </w:r>
    </w:p>
    <w:p w14:paraId="48503865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bezpieczeństwa sieci i systemów teleinformatycznych;</w:t>
      </w:r>
    </w:p>
    <w:p w14:paraId="7784B939" w14:textId="77777777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interesów finansowych Skarbu Państwa Rzeczypospolitej Polskiej, jednostki</w:t>
      </w:r>
      <w:r w:rsidR="004A66E2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samorządu terytorialnego oraz Unii Europejskiej;</w:t>
      </w:r>
    </w:p>
    <w:p w14:paraId="10841280" w14:textId="1CD66E7C" w:rsidR="004A66E2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rynku wewnętrznego Unii Europejskiej, w tym publicznoprawnych zasad konkurencji </w:t>
      </w:r>
      <w:r w:rsidR="00F44F6F">
        <w:rPr>
          <w:rFonts w:ascii="Times New Roman" w:hAnsi="Times New Roman" w:cs="Times New Roman"/>
        </w:rPr>
        <w:t xml:space="preserve">                    </w:t>
      </w:r>
      <w:r w:rsidRPr="00993FB8">
        <w:rPr>
          <w:rFonts w:ascii="Times New Roman" w:hAnsi="Times New Roman" w:cs="Times New Roman"/>
        </w:rPr>
        <w:t>i pomocy państwa oraz opodatkowania osób prawnych;</w:t>
      </w:r>
    </w:p>
    <w:p w14:paraId="020D714F" w14:textId="6652C608" w:rsidR="00EC17CF" w:rsidRPr="00993FB8" w:rsidRDefault="00EC17CF" w:rsidP="0032109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konstytucyjnych wolności i praw człowieka i obywatela – występujących w stosunkach jednostki z organami władzy publicznej i niezwiązanych z dziedzinami wskazanymi w lit. a–o;</w:t>
      </w:r>
    </w:p>
    <w:p w14:paraId="03188932" w14:textId="1F84983D" w:rsidR="008752E2" w:rsidRDefault="00EC17CF" w:rsidP="00993FB8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zgłoszenie – </w:t>
      </w:r>
      <w:r w:rsidR="00760012" w:rsidRPr="00993FB8">
        <w:rPr>
          <w:rFonts w:ascii="Times New Roman" w:hAnsi="Times New Roman" w:cs="Times New Roman"/>
        </w:rPr>
        <w:t>ustne lub pisemne zgłoszenie wewnętrzne lub zgłoszenie zewnętrzne, przekazane zgodnie z wymogami określonymi w ustawie</w:t>
      </w:r>
      <w:r w:rsidRPr="00993FB8">
        <w:rPr>
          <w:rFonts w:ascii="Times New Roman" w:hAnsi="Times New Roman" w:cs="Times New Roman"/>
        </w:rPr>
        <w:t>;</w:t>
      </w:r>
    </w:p>
    <w:p w14:paraId="06F3715F" w14:textId="3E5E02E4" w:rsidR="008752E2" w:rsidRPr="00F44F6F" w:rsidRDefault="00EC17CF" w:rsidP="00F44F6F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</w:rPr>
      </w:pPr>
      <w:r w:rsidRPr="00F44F6F">
        <w:rPr>
          <w:rFonts w:ascii="Times New Roman" w:hAnsi="Times New Roman" w:cs="Times New Roman"/>
        </w:rPr>
        <w:t xml:space="preserve">ustawa – </w:t>
      </w:r>
      <w:r w:rsidR="00442FB0" w:rsidRPr="00F44F6F">
        <w:rPr>
          <w:rFonts w:ascii="Times New Roman" w:hAnsi="Times New Roman" w:cs="Times New Roman"/>
        </w:rPr>
        <w:t>rozumie się przez to Ustawę z dnia 14 czerwca 2024 r. o ochronie sygnalistów</w:t>
      </w:r>
      <w:r w:rsidR="00F44F6F">
        <w:rPr>
          <w:rFonts w:ascii="Times New Roman" w:hAnsi="Times New Roman" w:cs="Times New Roman"/>
        </w:rPr>
        <w:t>;</w:t>
      </w:r>
    </w:p>
    <w:p w14:paraId="1F200569" w14:textId="4310D3E5" w:rsidR="008752E2" w:rsidRPr="00993FB8" w:rsidRDefault="00EC17CF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działanie następcze - działanie podjęte przez</w:t>
      </w:r>
      <w:r w:rsidR="00CF5E35" w:rsidRPr="00993FB8">
        <w:rPr>
          <w:rFonts w:ascii="Times New Roman" w:hAnsi="Times New Roman" w:cs="Times New Roman"/>
        </w:rPr>
        <w:t xml:space="preserve"> </w:t>
      </w:r>
      <w:r w:rsidR="00205038">
        <w:rPr>
          <w:rFonts w:ascii="Times New Roman" w:hAnsi="Times New Roman" w:cs="Times New Roman"/>
        </w:rPr>
        <w:t>ZOL</w:t>
      </w:r>
      <w:r w:rsidRPr="00993FB8">
        <w:rPr>
          <w:rFonts w:ascii="Times New Roman" w:hAnsi="Times New Roman" w:cs="Times New Roman"/>
        </w:rPr>
        <w:t xml:space="preserve"> w celu oceny prawdziwości informacji zawartych w zgłoszeniu oraz w celu przeciwdziałania naruszeniu prawa będącemu przedmiotem zgłoszenia, w szczególności przez postępowanie wyjaśniające, wszczęcie kontroli wewnętrznej lub zgłoszenie właściwym organom, działanie podjęte w celu odzyskania środków finansowych lub zamknięcie procedury realizowanej w ramach wewnętrznej procedury dokonywania zgłoszeń naruszeń prawa i podejmowania działań następczych;</w:t>
      </w:r>
    </w:p>
    <w:p w14:paraId="1B99D4A1" w14:textId="77777777" w:rsidR="008752E2" w:rsidRPr="00993FB8" w:rsidRDefault="00EC17CF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działanie odwetowe –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56F77577" w14:textId="77777777" w:rsidR="008752E2" w:rsidRPr="00993FB8" w:rsidRDefault="00EC17CF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lastRenderedPageBreak/>
        <w:t>organy publiczne –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zakresie naruszeń prawa;</w:t>
      </w:r>
    </w:p>
    <w:p w14:paraId="51D85BF1" w14:textId="77777777" w:rsidR="008752E2" w:rsidRPr="00993FB8" w:rsidRDefault="00EC17CF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93FB8">
        <w:rPr>
          <w:rFonts w:ascii="Times New Roman" w:hAnsi="Times New Roman" w:cs="Times New Roman"/>
        </w:rPr>
        <w:t>późn</w:t>
      </w:r>
      <w:proofErr w:type="spellEnd"/>
      <w:r w:rsidRPr="00993FB8">
        <w:rPr>
          <w:rFonts w:ascii="Times New Roman" w:hAnsi="Times New Roman" w:cs="Times New Roman"/>
        </w:rPr>
        <w:t>. zm.).</w:t>
      </w:r>
    </w:p>
    <w:p w14:paraId="5E51ADC9" w14:textId="77777777" w:rsidR="004A66E2" w:rsidRPr="00993FB8" w:rsidRDefault="00961C7E" w:rsidP="00321095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informacja zwrotna - przekazywana sygnaliście informacja na temat planowanych lub podjętych działań następczych i powodów takich działań;</w:t>
      </w:r>
    </w:p>
    <w:p w14:paraId="25D0A662" w14:textId="1CD03A54" w:rsidR="00EC17CF" w:rsidRPr="00993FB8" w:rsidRDefault="00EC17CF" w:rsidP="00321095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0" w:name="_Hlk176787141"/>
      <w:r w:rsidRPr="00993FB8">
        <w:rPr>
          <w:rFonts w:ascii="Times New Roman" w:hAnsi="Times New Roman" w:cs="Times New Roman"/>
        </w:rPr>
        <w:t xml:space="preserve">Do przyjmowania i weryfikacji zgłoszeń, podejmowania działań następczych oraz przetwarzania danych osobowych osób dokonujących zgłoszeń, mogą być dopuszczone wyłącznie osoby posiadające pisemne upoważnienie od </w:t>
      </w:r>
      <w:r w:rsidR="00205038">
        <w:rPr>
          <w:rFonts w:ascii="Times New Roman" w:hAnsi="Times New Roman" w:cs="Times New Roman"/>
        </w:rPr>
        <w:t xml:space="preserve">Dyrektora ZOL </w:t>
      </w:r>
      <w:r w:rsidR="0010553B" w:rsidRPr="00993FB8">
        <w:rPr>
          <w:rFonts w:ascii="Times New Roman" w:hAnsi="Times New Roman" w:cs="Times New Roman"/>
        </w:rPr>
        <w:t xml:space="preserve"> tj. Koordynator ds. Zgodności, oraz Członkowie Komisji.</w:t>
      </w:r>
      <w:r w:rsidRPr="00993FB8">
        <w:rPr>
          <w:rFonts w:ascii="Times New Roman" w:hAnsi="Times New Roman" w:cs="Times New Roman"/>
        </w:rPr>
        <w:t xml:space="preserve"> Osoby upoważnione są obowiązane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 Wzór upo</w:t>
      </w:r>
      <w:r w:rsidR="00E3160F" w:rsidRPr="00993FB8">
        <w:rPr>
          <w:rFonts w:ascii="Times New Roman" w:hAnsi="Times New Roman" w:cs="Times New Roman"/>
        </w:rPr>
        <w:t xml:space="preserve">ważnienia stanowi </w:t>
      </w:r>
      <w:r w:rsidR="00E3160F" w:rsidRPr="00F44F6F">
        <w:rPr>
          <w:rFonts w:ascii="Times New Roman" w:hAnsi="Times New Roman" w:cs="Times New Roman"/>
          <w:b/>
          <w:bCs/>
          <w:i/>
          <w:iCs/>
        </w:rPr>
        <w:t>załącznik nr 2</w:t>
      </w:r>
      <w:r w:rsidRPr="00F44F6F">
        <w:rPr>
          <w:rFonts w:ascii="Times New Roman" w:hAnsi="Times New Roman" w:cs="Times New Roman"/>
          <w:b/>
          <w:bCs/>
          <w:i/>
          <w:iCs/>
        </w:rPr>
        <w:t xml:space="preserve"> do niniejszego Regulaminu.</w:t>
      </w:r>
      <w:r w:rsidR="0010553B" w:rsidRPr="00993FB8">
        <w:rPr>
          <w:rFonts w:ascii="Times New Roman" w:hAnsi="Times New Roman" w:cs="Times New Roman"/>
        </w:rPr>
        <w:t xml:space="preserve"> </w:t>
      </w:r>
    </w:p>
    <w:bookmarkEnd w:id="0"/>
    <w:p w14:paraId="6F149DE0" w14:textId="77777777" w:rsidR="00321095" w:rsidRPr="00993FB8" w:rsidRDefault="00321095" w:rsidP="0032109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14:paraId="684E610C" w14:textId="754EE784" w:rsidR="00D43C78" w:rsidRPr="00993FB8" w:rsidRDefault="00D43C78" w:rsidP="0032109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93FB8">
        <w:rPr>
          <w:rFonts w:ascii="Times New Roman" w:eastAsia="Times New Roman" w:hAnsi="Times New Roman" w:cs="Times New Roman"/>
          <w:b/>
        </w:rPr>
        <w:t xml:space="preserve">§3 </w:t>
      </w:r>
    </w:p>
    <w:p w14:paraId="41419AE5" w14:textId="6E8EDB0C" w:rsidR="00673E3F" w:rsidRPr="00993FB8" w:rsidRDefault="00D43C78" w:rsidP="006C110A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93FB8">
        <w:rPr>
          <w:rFonts w:ascii="Times New Roman" w:eastAsia="Times New Roman" w:hAnsi="Times New Roman" w:cs="Times New Roman"/>
          <w:b/>
          <w:bCs/>
        </w:rPr>
        <w:t>Zgłaszanie naruszeń</w:t>
      </w:r>
    </w:p>
    <w:p w14:paraId="32849816" w14:textId="77777777" w:rsidR="005A172D" w:rsidRPr="00823AB0" w:rsidRDefault="005A172D" w:rsidP="0032109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23AB0">
        <w:rPr>
          <w:rFonts w:ascii="Times New Roman" w:eastAsia="Calibri" w:hAnsi="Times New Roman" w:cs="Times New Roman"/>
        </w:rPr>
        <w:t xml:space="preserve">Zgłoszenia naruszenia można dokonywać: </w:t>
      </w:r>
    </w:p>
    <w:p w14:paraId="15B4F2E1" w14:textId="3EBEB93E" w:rsidR="00321095" w:rsidRPr="00823AB0" w:rsidRDefault="00652441" w:rsidP="000D63B3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23AB0">
        <w:rPr>
          <w:rFonts w:ascii="Times New Roman" w:eastAsia="Calibri" w:hAnsi="Times New Roman" w:cs="Times New Roman"/>
        </w:rPr>
        <w:t>poprzez wypełnienie</w:t>
      </w:r>
      <w:r w:rsidR="005A172D" w:rsidRPr="00823AB0">
        <w:rPr>
          <w:rFonts w:ascii="Times New Roman" w:eastAsia="Calibri" w:hAnsi="Times New Roman" w:cs="Times New Roman"/>
        </w:rPr>
        <w:t xml:space="preserve"> Kar</w:t>
      </w:r>
      <w:r w:rsidRPr="00823AB0">
        <w:rPr>
          <w:rFonts w:ascii="Times New Roman" w:eastAsia="Calibri" w:hAnsi="Times New Roman" w:cs="Times New Roman"/>
        </w:rPr>
        <w:t>ty</w:t>
      </w:r>
      <w:r w:rsidR="005A172D" w:rsidRPr="00823AB0">
        <w:rPr>
          <w:rFonts w:ascii="Times New Roman" w:eastAsia="Calibri" w:hAnsi="Times New Roman" w:cs="Times New Roman"/>
        </w:rPr>
        <w:t xml:space="preserve"> zgłoszenia</w:t>
      </w:r>
      <w:r w:rsidR="00F44F6F" w:rsidRPr="00823AB0">
        <w:rPr>
          <w:rFonts w:ascii="Times New Roman" w:eastAsia="Calibri" w:hAnsi="Times New Roman" w:cs="Times New Roman"/>
        </w:rPr>
        <w:t>,</w:t>
      </w:r>
      <w:r w:rsidR="005A172D" w:rsidRPr="00823AB0">
        <w:rPr>
          <w:rFonts w:ascii="Times New Roman" w:eastAsia="Calibri" w:hAnsi="Times New Roman" w:cs="Times New Roman"/>
        </w:rPr>
        <w:t xml:space="preserve"> </w:t>
      </w:r>
      <w:r w:rsidR="005A172D" w:rsidRPr="00823AB0">
        <w:rPr>
          <w:rFonts w:ascii="Times New Roman" w:eastAsia="Calibri" w:hAnsi="Times New Roman" w:cs="Times New Roman"/>
          <w:b/>
          <w:bCs/>
          <w:i/>
          <w:iCs/>
        </w:rPr>
        <w:t xml:space="preserve">stanowiącej załącznik nr 1 do </w:t>
      </w:r>
      <w:r w:rsidR="00673E3F" w:rsidRPr="00823AB0">
        <w:rPr>
          <w:rFonts w:ascii="Times New Roman" w:eastAsia="Calibri" w:hAnsi="Times New Roman" w:cs="Times New Roman"/>
          <w:b/>
          <w:bCs/>
          <w:i/>
          <w:iCs/>
        </w:rPr>
        <w:t>Procedury</w:t>
      </w:r>
      <w:r w:rsidR="000D63B3" w:rsidRPr="00823AB0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0D63B3" w:rsidRPr="00823AB0">
        <w:rPr>
          <w:rFonts w:ascii="Times New Roman" w:eastAsia="Calibri" w:hAnsi="Times New Roman" w:cs="Times New Roman"/>
        </w:rPr>
        <w:t xml:space="preserve">i </w:t>
      </w:r>
      <w:r w:rsidRPr="00823AB0">
        <w:rPr>
          <w:rFonts w:ascii="Times New Roman" w:eastAsia="Calibri" w:hAnsi="Times New Roman" w:cs="Times New Roman"/>
        </w:rPr>
        <w:t xml:space="preserve">złożenia jej </w:t>
      </w:r>
      <w:r w:rsidR="00F3737D" w:rsidRPr="00823AB0">
        <w:rPr>
          <w:rFonts w:ascii="Times New Roman" w:eastAsia="Calibri" w:hAnsi="Times New Roman" w:cs="Times New Roman"/>
        </w:rPr>
        <w:t>u Koordynatora ds. Zgodności, po uprzednim telefonicznym ustaleniu terminu</w:t>
      </w:r>
      <w:r w:rsidR="009A309A" w:rsidRPr="00823AB0">
        <w:rPr>
          <w:rFonts w:ascii="Times New Roman" w:eastAsia="Calibri" w:hAnsi="Times New Roman" w:cs="Times New Roman"/>
        </w:rPr>
        <w:t xml:space="preserve"> spotkania</w:t>
      </w:r>
      <w:r w:rsidR="00F3737D" w:rsidRPr="00823AB0">
        <w:rPr>
          <w:rFonts w:ascii="Times New Roman" w:eastAsia="Calibri" w:hAnsi="Times New Roman" w:cs="Times New Roman"/>
        </w:rPr>
        <w:t xml:space="preserve">, nr </w:t>
      </w:r>
      <w:proofErr w:type="spellStart"/>
      <w:r w:rsidR="00F3737D" w:rsidRPr="00823AB0">
        <w:rPr>
          <w:rFonts w:ascii="Times New Roman" w:eastAsia="Calibri" w:hAnsi="Times New Roman" w:cs="Times New Roman"/>
        </w:rPr>
        <w:t>tel</w:t>
      </w:r>
      <w:proofErr w:type="spellEnd"/>
      <w:r w:rsidR="00F3737D" w:rsidRPr="00823AB0">
        <w:rPr>
          <w:rFonts w:ascii="Times New Roman" w:eastAsia="Calibri" w:hAnsi="Times New Roman" w:cs="Times New Roman"/>
        </w:rPr>
        <w:t xml:space="preserve"> </w:t>
      </w:r>
      <w:r w:rsidR="00823AB0" w:rsidRPr="00823AB0">
        <w:rPr>
          <w:rFonts w:ascii="Times New Roman" w:eastAsia="Calibri" w:hAnsi="Times New Roman" w:cs="Times New Roman"/>
        </w:rPr>
        <w:t>507 766 003</w:t>
      </w:r>
    </w:p>
    <w:p w14:paraId="05F39317" w14:textId="10FEBBE4" w:rsidR="009A309A" w:rsidRPr="009A309A" w:rsidRDefault="005A172D" w:rsidP="009A309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23AB0">
        <w:rPr>
          <w:rFonts w:ascii="Times New Roman" w:eastAsia="Calibri" w:hAnsi="Times New Roman" w:cs="Times New Roman"/>
        </w:rPr>
        <w:t>osobiście, ustnie do protokołu zgłoszenia, który zostanie sporządzony</w:t>
      </w:r>
      <w:r w:rsidRPr="009A309A">
        <w:rPr>
          <w:rFonts w:ascii="Times New Roman" w:eastAsia="Calibri" w:hAnsi="Times New Roman" w:cs="Times New Roman"/>
        </w:rPr>
        <w:t xml:space="preserve"> </w:t>
      </w:r>
      <w:r w:rsidRPr="009A309A">
        <w:rPr>
          <w:rFonts w:ascii="Times New Roman" w:eastAsia="Calibri" w:hAnsi="Times New Roman" w:cs="Times New Roman"/>
        </w:rPr>
        <w:br/>
        <w:t>z wykorzystaniem Karty zgłoszenia  przez  Koordynatora ds. Zgodności</w:t>
      </w:r>
      <w:r w:rsidR="009A309A" w:rsidRPr="009A309A">
        <w:rPr>
          <w:rFonts w:ascii="Times New Roman" w:eastAsia="Calibri" w:hAnsi="Times New Roman" w:cs="Times New Roman"/>
        </w:rPr>
        <w:t>, po wcześniejszym ustaleniu terminu spotkania zgodnie z pkt 1) wyże</w:t>
      </w:r>
      <w:r w:rsidR="009A309A">
        <w:rPr>
          <w:rFonts w:ascii="Times New Roman" w:eastAsia="Calibri" w:hAnsi="Times New Roman" w:cs="Times New Roman"/>
        </w:rPr>
        <w:t xml:space="preserve">j. Wzór potwierdzenia zgłoszenia </w:t>
      </w:r>
      <w:r w:rsidR="009A309A" w:rsidRPr="009A309A">
        <w:rPr>
          <w:rFonts w:ascii="Times New Roman" w:eastAsia="Calibri" w:hAnsi="Times New Roman" w:cs="Times New Roman"/>
          <w:b/>
          <w:bCs/>
          <w:i/>
          <w:iCs/>
        </w:rPr>
        <w:t xml:space="preserve">stanowi załącznik nr 5 do Procedury. </w:t>
      </w:r>
    </w:p>
    <w:p w14:paraId="4B6AA687" w14:textId="127DA6CE" w:rsidR="00DC3BB1" w:rsidRPr="009A309A" w:rsidRDefault="000D63B3" w:rsidP="009A309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A309A">
        <w:rPr>
          <w:rFonts w:ascii="Times New Roman" w:eastAsia="Calibri" w:hAnsi="Times New Roman" w:cs="Times New Roman"/>
        </w:rPr>
        <w:t>l</w:t>
      </w:r>
      <w:r w:rsidR="00205038" w:rsidRPr="009A309A">
        <w:rPr>
          <w:rFonts w:ascii="Times New Roman" w:eastAsia="Calibri" w:hAnsi="Times New Roman" w:cs="Times New Roman"/>
        </w:rPr>
        <w:t>istem zwykłym, z adnotacją „</w:t>
      </w:r>
      <w:r w:rsidR="00205038" w:rsidRPr="009A309A">
        <w:rPr>
          <w:rFonts w:ascii="Times New Roman" w:eastAsia="Calibri" w:hAnsi="Times New Roman" w:cs="Times New Roman"/>
          <w:i/>
          <w:iCs/>
        </w:rPr>
        <w:t>do rąk własnych Koordynatora ds. zgodności</w:t>
      </w:r>
      <w:r w:rsidR="00205038" w:rsidRPr="009A309A">
        <w:rPr>
          <w:rFonts w:ascii="Times New Roman" w:eastAsia="Calibri" w:hAnsi="Times New Roman" w:cs="Times New Roman"/>
        </w:rPr>
        <w:t>”, lub gdy naruszenie dotyczy działań Koordynatora ds. zgodności z adnotacją „</w:t>
      </w:r>
      <w:r w:rsidR="00205038" w:rsidRPr="009A309A">
        <w:rPr>
          <w:rFonts w:ascii="Times New Roman" w:eastAsia="Calibri" w:hAnsi="Times New Roman" w:cs="Times New Roman"/>
          <w:i/>
          <w:iCs/>
        </w:rPr>
        <w:t>do rąk własnych Dyrektora ZOL</w:t>
      </w:r>
      <w:r w:rsidR="00205038" w:rsidRPr="009A309A">
        <w:rPr>
          <w:rFonts w:ascii="Times New Roman" w:eastAsia="Calibri" w:hAnsi="Times New Roman" w:cs="Times New Roman"/>
        </w:rPr>
        <w:t>”, przy czym nie wymaga się wskazania danych nadawcy na kopercie,</w:t>
      </w:r>
    </w:p>
    <w:p w14:paraId="028CD580" w14:textId="7B6F33B7" w:rsidR="00436FBE" w:rsidRPr="00BA4E14" w:rsidRDefault="00436FBE" w:rsidP="0032109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Zgłoszenia dotyczące naruszeń </w:t>
      </w:r>
      <w:r w:rsidR="00D65319" w:rsidRPr="00993FB8">
        <w:rPr>
          <w:rFonts w:ascii="Times New Roman" w:eastAsia="Calibri" w:hAnsi="Times New Roman" w:cs="Times New Roman"/>
        </w:rPr>
        <w:t>dokonanych przez Koordynatora ds. Zgodności</w:t>
      </w:r>
      <w:r w:rsidR="00205038">
        <w:rPr>
          <w:rFonts w:ascii="Times New Roman" w:eastAsia="Calibri" w:hAnsi="Times New Roman" w:cs="Times New Roman"/>
        </w:rPr>
        <w:t xml:space="preserve"> </w:t>
      </w:r>
      <w:r w:rsidR="00D65319" w:rsidRPr="00993FB8">
        <w:rPr>
          <w:rFonts w:ascii="Times New Roman" w:eastAsia="Calibri" w:hAnsi="Times New Roman" w:cs="Times New Roman"/>
        </w:rPr>
        <w:t xml:space="preserve">przyjmuje </w:t>
      </w:r>
      <w:r w:rsidR="00D65319" w:rsidRPr="00993FB8">
        <w:rPr>
          <w:rFonts w:ascii="Times New Roman" w:eastAsia="Calibri" w:hAnsi="Times New Roman" w:cs="Times New Roman"/>
          <w:color w:val="000000" w:themeColor="text1"/>
        </w:rPr>
        <w:t xml:space="preserve"> Dyrektor</w:t>
      </w:r>
      <w:r w:rsidR="00F44F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65319" w:rsidRPr="00993FB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D4B89" w:rsidRPr="00993FB8">
        <w:rPr>
          <w:rFonts w:ascii="Times New Roman" w:eastAsia="Calibri" w:hAnsi="Times New Roman" w:cs="Times New Roman"/>
          <w:color w:val="000000" w:themeColor="text1"/>
        </w:rPr>
        <w:t>ZOL</w:t>
      </w:r>
      <w:r w:rsidR="00ED2BAF">
        <w:rPr>
          <w:rFonts w:ascii="Times New Roman" w:eastAsia="Calibri" w:hAnsi="Times New Roman" w:cs="Times New Roman"/>
          <w:color w:val="000000" w:themeColor="text1"/>
        </w:rPr>
        <w:t>.</w:t>
      </w:r>
    </w:p>
    <w:p w14:paraId="2169A652" w14:textId="7BBBB1AF" w:rsidR="00BA4E14" w:rsidRPr="00BA4E14" w:rsidRDefault="00BA4E14" w:rsidP="00BA4E14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A4E14">
        <w:rPr>
          <w:rFonts w:ascii="Times New Roman" w:eastAsia="Calibri" w:hAnsi="Times New Roman" w:cs="Times New Roman"/>
        </w:rPr>
        <w:t>Zgłoszenia dotyczące naruszeń dokonanych przez Dyrektora ZOL przyjmuje Koordynator ds. Zgodności i kieruje bezpośrednio do</w:t>
      </w:r>
      <w:r w:rsidR="00823AB0">
        <w:rPr>
          <w:rFonts w:ascii="Times New Roman" w:eastAsia="Calibri" w:hAnsi="Times New Roman" w:cs="Times New Roman"/>
        </w:rPr>
        <w:t xml:space="preserve"> S. Przełożonej  Prowincjalnej Magdaleny Cwajda.</w:t>
      </w:r>
      <w:r w:rsidRPr="00BA4E14">
        <w:rPr>
          <w:rFonts w:ascii="Times New Roman" w:eastAsia="Calibri" w:hAnsi="Times New Roman" w:cs="Times New Roman"/>
        </w:rPr>
        <w:t xml:space="preserve"> </w:t>
      </w:r>
    </w:p>
    <w:p w14:paraId="53047307" w14:textId="3E2091F9" w:rsidR="005A172D" w:rsidRPr="00BA4E14" w:rsidRDefault="005A172D" w:rsidP="00BA4E14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A4E14">
        <w:rPr>
          <w:rFonts w:ascii="Times New Roman" w:eastAsia="Calibri" w:hAnsi="Times New Roman" w:cs="Times New Roman"/>
        </w:rPr>
        <w:t>Zgłoszenia anonimowe nie będą przyjmowan</w:t>
      </w:r>
      <w:r w:rsidR="00436FBE" w:rsidRPr="00BA4E14">
        <w:rPr>
          <w:rFonts w:ascii="Times New Roman" w:eastAsia="Calibri" w:hAnsi="Times New Roman" w:cs="Times New Roman"/>
        </w:rPr>
        <w:t>e.</w:t>
      </w:r>
    </w:p>
    <w:p w14:paraId="6CBDABCE" w14:textId="005E13B6" w:rsidR="005A172D" w:rsidRPr="00993FB8" w:rsidRDefault="005A172D" w:rsidP="0032109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lastRenderedPageBreak/>
        <w:t>Zgłoszenie powinno</w:t>
      </w:r>
      <w:r w:rsidR="0041675A" w:rsidRPr="00993FB8">
        <w:rPr>
          <w:rFonts w:ascii="Times New Roman" w:eastAsia="Calibri" w:hAnsi="Times New Roman" w:cs="Times New Roman"/>
        </w:rPr>
        <w:t xml:space="preserve"> </w:t>
      </w:r>
      <w:r w:rsidR="00401618" w:rsidRPr="00993FB8">
        <w:rPr>
          <w:rFonts w:ascii="Times New Roman" w:eastAsia="Calibri" w:hAnsi="Times New Roman" w:cs="Times New Roman"/>
        </w:rPr>
        <w:t xml:space="preserve">zawierać </w:t>
      </w:r>
      <w:r w:rsidR="0041675A" w:rsidRPr="00993FB8">
        <w:rPr>
          <w:rFonts w:ascii="Times New Roman" w:eastAsia="Calibri" w:hAnsi="Times New Roman" w:cs="Times New Roman"/>
        </w:rPr>
        <w:t>co najmniej</w:t>
      </w:r>
      <w:r w:rsidRPr="00993FB8">
        <w:rPr>
          <w:rFonts w:ascii="Times New Roman" w:eastAsia="Calibri" w:hAnsi="Times New Roman" w:cs="Times New Roman"/>
        </w:rPr>
        <w:t>:</w:t>
      </w:r>
    </w:p>
    <w:p w14:paraId="4374FCFD" w14:textId="66E867E9" w:rsidR="005A172D" w:rsidRPr="00993FB8" w:rsidRDefault="005A172D" w:rsidP="00C1737A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dane osobowe </w:t>
      </w:r>
      <w:r w:rsidR="00E3160F" w:rsidRPr="00993FB8">
        <w:rPr>
          <w:rFonts w:ascii="Times New Roman" w:eastAsia="Calibri" w:hAnsi="Times New Roman" w:cs="Times New Roman"/>
        </w:rPr>
        <w:t>sygnalisty</w:t>
      </w:r>
      <w:r w:rsidRPr="00993FB8">
        <w:rPr>
          <w:rFonts w:ascii="Times New Roman" w:eastAsia="Calibri" w:hAnsi="Times New Roman" w:cs="Times New Roman"/>
        </w:rPr>
        <w:t xml:space="preserve">: imię, nazwisko, stanowisko, miejsce pracy, datę dokonania zgłoszenia; </w:t>
      </w:r>
    </w:p>
    <w:p w14:paraId="7A1A5930" w14:textId="77777777" w:rsidR="005A172D" w:rsidRPr="00993FB8" w:rsidRDefault="005A172D" w:rsidP="00C1737A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>dane osobowe osoby/osób, której zgłoszenie dotyczy;</w:t>
      </w:r>
    </w:p>
    <w:p w14:paraId="5FDC7A20" w14:textId="2EC9B49F" w:rsidR="005A172D" w:rsidRPr="00993FB8" w:rsidRDefault="005A172D" w:rsidP="00C1737A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>opis przedmiotu naruszenia</w:t>
      </w:r>
      <w:r w:rsidR="00F969F6" w:rsidRPr="00993FB8">
        <w:rPr>
          <w:rFonts w:ascii="Times New Roman" w:eastAsia="Calibri" w:hAnsi="Times New Roman" w:cs="Times New Roman"/>
        </w:rPr>
        <w:t xml:space="preserve"> </w:t>
      </w:r>
      <w:r w:rsidRPr="00993FB8">
        <w:rPr>
          <w:rFonts w:ascii="Times New Roman" w:eastAsia="Calibri" w:hAnsi="Times New Roman" w:cs="Times New Roman"/>
        </w:rPr>
        <w:t xml:space="preserve">oraz </w:t>
      </w:r>
      <w:r w:rsidR="00F969F6" w:rsidRPr="00993FB8">
        <w:rPr>
          <w:rFonts w:ascii="Times New Roman" w:eastAsia="Calibri" w:hAnsi="Times New Roman" w:cs="Times New Roman"/>
        </w:rPr>
        <w:t xml:space="preserve">jego </w:t>
      </w:r>
      <w:r w:rsidRPr="00993FB8">
        <w:rPr>
          <w:rFonts w:ascii="Times New Roman" w:eastAsia="Calibri" w:hAnsi="Times New Roman" w:cs="Times New Roman"/>
        </w:rPr>
        <w:t>daty;</w:t>
      </w:r>
    </w:p>
    <w:p w14:paraId="284608D9" w14:textId="4D0497B0" w:rsidR="005A172D" w:rsidRPr="00993FB8" w:rsidRDefault="005A172D" w:rsidP="00C1737A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>wskazanie jakich przepisów prawa zgłoszenie dotyczy;</w:t>
      </w:r>
    </w:p>
    <w:p w14:paraId="21CE43E7" w14:textId="77777777" w:rsidR="005A172D" w:rsidRPr="00993FB8" w:rsidRDefault="005A172D" w:rsidP="00C1737A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>wskazanie okoliczności powzięcia informacji o naruszeniu;</w:t>
      </w:r>
    </w:p>
    <w:p w14:paraId="010FAAF2" w14:textId="36212195" w:rsidR="005A172D" w:rsidRPr="00993FB8" w:rsidRDefault="005A172D" w:rsidP="00C1737A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>wskazanie osób mających związek ze sprawą lub ewentualnych świadków;</w:t>
      </w:r>
    </w:p>
    <w:p w14:paraId="30122174" w14:textId="04E302D5" w:rsidR="0041675A" w:rsidRDefault="0041675A" w:rsidP="00C1737A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wskazanie wszystkich dowodów i informacji jakimi dysponuje </w:t>
      </w:r>
      <w:r w:rsidR="00E3160F" w:rsidRPr="00993FB8">
        <w:rPr>
          <w:rFonts w:ascii="Times New Roman" w:eastAsia="Calibri" w:hAnsi="Times New Roman" w:cs="Times New Roman"/>
        </w:rPr>
        <w:t>sygnalista</w:t>
      </w:r>
      <w:r w:rsidRPr="00993FB8">
        <w:rPr>
          <w:rFonts w:ascii="Times New Roman" w:eastAsia="Calibri" w:hAnsi="Times New Roman" w:cs="Times New Roman"/>
        </w:rPr>
        <w:t>, które mogą okazać się pomocne w procesie rozpatrywania naruszeń.</w:t>
      </w:r>
    </w:p>
    <w:p w14:paraId="5B33556F" w14:textId="78E31836" w:rsidR="00BA4E14" w:rsidRDefault="00BA4E14" w:rsidP="00907F1D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907F1D">
        <w:rPr>
          <w:rFonts w:ascii="Times New Roman" w:eastAsia="Calibri" w:hAnsi="Times New Roman" w:cs="Times New Roman"/>
        </w:rPr>
        <w:t xml:space="preserve">Korespondencja pomiędzy Koordynatorem ds. Zgodności, a sygnalistą po dokonaniu zgłoszenia może odbywać się za pomocą poczty elektronicznej w sytuacji, gdy sygnalista dokonując zgłoszenia wyrazi na to zgodę podając adres mailowy do kontaktu. </w:t>
      </w:r>
    </w:p>
    <w:p w14:paraId="28DE72B3" w14:textId="7993730A" w:rsidR="00907F1D" w:rsidRPr="00907F1D" w:rsidRDefault="00907F1D" w:rsidP="00907F1D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907F1D">
        <w:rPr>
          <w:rFonts w:ascii="Times New Roman" w:hAnsi="Times New Roman" w:cs="Times New Roman"/>
        </w:rPr>
        <w:t>W celu prowadzenia korespondencji z sygnalistą utworzona zostanie skrzynka mailowa</w:t>
      </w:r>
      <w:r w:rsidR="00823AB0">
        <w:rPr>
          <w:rFonts w:ascii="Times New Roman" w:hAnsi="Times New Roman" w:cs="Times New Roman"/>
        </w:rPr>
        <w:t xml:space="preserve"> </w:t>
      </w:r>
      <w:hyperlink r:id="rId8" w:history="1">
        <w:r w:rsidR="00823AB0" w:rsidRPr="005F7CBC">
          <w:rPr>
            <w:rStyle w:val="Hipercze"/>
            <w:rFonts w:ascii="Times New Roman" w:hAnsi="Times New Roman" w:cs="Times New Roman"/>
          </w:rPr>
          <w:t>zolsyg@op.pl</w:t>
        </w:r>
      </w:hyperlink>
      <w:r w:rsidR="00823AB0">
        <w:rPr>
          <w:rFonts w:ascii="Times New Roman" w:hAnsi="Times New Roman" w:cs="Times New Roman"/>
        </w:rPr>
        <w:t xml:space="preserve">, </w:t>
      </w:r>
      <w:r w:rsidRPr="00907F1D">
        <w:rPr>
          <w:rFonts w:ascii="Times New Roman" w:hAnsi="Times New Roman" w:cs="Times New Roman"/>
        </w:rPr>
        <w:t>do której dostęp będą mieć wyłącznie osoby posiadające pisemne upoważnieni</w:t>
      </w:r>
      <w:r>
        <w:rPr>
          <w:rFonts w:ascii="Times New Roman" w:hAnsi="Times New Roman" w:cs="Times New Roman"/>
        </w:rPr>
        <w:t>e,</w:t>
      </w:r>
      <w:r w:rsidRPr="00907F1D">
        <w:rPr>
          <w:rFonts w:ascii="Times New Roman" w:hAnsi="Times New Roman" w:cs="Times New Roman"/>
        </w:rPr>
        <w:t xml:space="preserve"> o który</w:t>
      </w:r>
      <w:r>
        <w:rPr>
          <w:rFonts w:ascii="Times New Roman" w:hAnsi="Times New Roman" w:cs="Times New Roman"/>
        </w:rPr>
        <w:t>m</w:t>
      </w:r>
      <w:r w:rsidRPr="00907F1D">
        <w:rPr>
          <w:rFonts w:ascii="Times New Roman" w:hAnsi="Times New Roman" w:cs="Times New Roman"/>
        </w:rPr>
        <w:t xml:space="preserve"> mowa w § 2 ust. 2 Procedury.</w:t>
      </w:r>
    </w:p>
    <w:p w14:paraId="485EBEE8" w14:textId="77777777" w:rsidR="00194778" w:rsidRPr="00993FB8" w:rsidRDefault="00194778" w:rsidP="00BA4E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E6C1FEF" w14:textId="0F8746C4" w:rsidR="005A172D" w:rsidRPr="00993FB8" w:rsidRDefault="005A172D" w:rsidP="0032109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93FB8">
        <w:rPr>
          <w:rFonts w:ascii="Times New Roman" w:eastAsia="Times New Roman" w:hAnsi="Times New Roman" w:cs="Times New Roman"/>
          <w:b/>
        </w:rPr>
        <w:t xml:space="preserve">§ </w:t>
      </w:r>
      <w:r w:rsidR="00715B2C" w:rsidRPr="00993FB8">
        <w:rPr>
          <w:rFonts w:ascii="Times New Roman" w:eastAsia="Times New Roman" w:hAnsi="Times New Roman" w:cs="Times New Roman"/>
          <w:b/>
        </w:rPr>
        <w:t>4</w:t>
      </w:r>
    </w:p>
    <w:p w14:paraId="13558699" w14:textId="721164A0" w:rsidR="00715B2C" w:rsidRDefault="00022989" w:rsidP="0032109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93FB8">
        <w:rPr>
          <w:rFonts w:ascii="Times New Roman" w:eastAsia="Times New Roman" w:hAnsi="Times New Roman" w:cs="Times New Roman"/>
          <w:b/>
        </w:rPr>
        <w:t xml:space="preserve">Osoby odpowiedzialne za przyjmowanie zgłoszeń </w:t>
      </w:r>
    </w:p>
    <w:p w14:paraId="6E8869AA" w14:textId="77777777" w:rsidR="00993FB8" w:rsidRPr="00993FB8" w:rsidRDefault="00993FB8" w:rsidP="0032109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6511D2FD" w14:textId="600627AF" w:rsidR="005A172D" w:rsidRPr="00993FB8" w:rsidRDefault="005A172D" w:rsidP="000D21C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Dyrektor </w:t>
      </w:r>
      <w:r w:rsidR="00382C62" w:rsidRPr="00993FB8">
        <w:rPr>
          <w:rFonts w:ascii="Times New Roman" w:eastAsia="Calibri" w:hAnsi="Times New Roman" w:cs="Times New Roman"/>
        </w:rPr>
        <w:t>ZOL</w:t>
      </w:r>
      <w:r w:rsidRPr="00993FB8">
        <w:rPr>
          <w:rFonts w:ascii="Times New Roman" w:eastAsia="Calibri" w:hAnsi="Times New Roman" w:cs="Times New Roman"/>
        </w:rPr>
        <w:t xml:space="preserve"> odrębnym zarządzeniem, </w:t>
      </w:r>
      <w:r w:rsidR="006C110A" w:rsidRPr="00993FB8">
        <w:rPr>
          <w:rFonts w:ascii="Times New Roman" w:eastAsia="Calibri" w:hAnsi="Times New Roman" w:cs="Times New Roman"/>
        </w:rPr>
        <w:t>ustanawia</w:t>
      </w:r>
      <w:r w:rsidRPr="00993FB8">
        <w:rPr>
          <w:rFonts w:ascii="Times New Roman" w:eastAsia="Calibri" w:hAnsi="Times New Roman" w:cs="Times New Roman"/>
        </w:rPr>
        <w:t xml:space="preserve"> </w:t>
      </w:r>
      <w:r w:rsidR="00194778" w:rsidRPr="00993FB8">
        <w:rPr>
          <w:rFonts w:ascii="Times New Roman" w:eastAsia="Calibri" w:hAnsi="Times New Roman" w:cs="Times New Roman"/>
        </w:rPr>
        <w:t>Koordynatora ds. Zgodności</w:t>
      </w:r>
      <w:r w:rsidR="00205038">
        <w:rPr>
          <w:rFonts w:ascii="Times New Roman" w:eastAsia="Calibri" w:hAnsi="Times New Roman" w:cs="Times New Roman"/>
        </w:rPr>
        <w:t xml:space="preserve">. </w:t>
      </w:r>
    </w:p>
    <w:p w14:paraId="77D81277" w14:textId="05589F30" w:rsidR="005A172D" w:rsidRPr="00993FB8" w:rsidRDefault="005A172D" w:rsidP="000D21C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Do obowiązków </w:t>
      </w:r>
      <w:r w:rsidR="00F3737D">
        <w:rPr>
          <w:rFonts w:ascii="Times New Roman" w:eastAsia="Calibri" w:hAnsi="Times New Roman" w:cs="Times New Roman"/>
        </w:rPr>
        <w:t>Koordynatora ds. Zgodności</w:t>
      </w:r>
      <w:r w:rsidR="00F44F6F">
        <w:rPr>
          <w:rFonts w:ascii="Times New Roman" w:eastAsia="Calibri" w:hAnsi="Times New Roman" w:cs="Times New Roman"/>
        </w:rPr>
        <w:t>,</w:t>
      </w:r>
      <w:r w:rsidRPr="00993FB8">
        <w:rPr>
          <w:rFonts w:ascii="Times New Roman" w:eastAsia="Calibri" w:hAnsi="Times New Roman" w:cs="Times New Roman"/>
        </w:rPr>
        <w:t xml:space="preserve"> </w:t>
      </w:r>
      <w:r w:rsidR="00194778" w:rsidRPr="00993FB8">
        <w:rPr>
          <w:rFonts w:ascii="Times New Roman" w:eastAsia="Calibri" w:hAnsi="Times New Roman" w:cs="Times New Roman"/>
        </w:rPr>
        <w:t>o któr</w:t>
      </w:r>
      <w:r w:rsidR="00F3737D">
        <w:rPr>
          <w:rFonts w:ascii="Times New Roman" w:eastAsia="Calibri" w:hAnsi="Times New Roman" w:cs="Times New Roman"/>
        </w:rPr>
        <w:t>ej</w:t>
      </w:r>
      <w:r w:rsidR="00194778" w:rsidRPr="00993FB8">
        <w:rPr>
          <w:rFonts w:ascii="Times New Roman" w:eastAsia="Calibri" w:hAnsi="Times New Roman" w:cs="Times New Roman"/>
        </w:rPr>
        <w:t xml:space="preserve"> mowa w ust. 1 </w:t>
      </w:r>
      <w:r w:rsidRPr="00993FB8">
        <w:rPr>
          <w:rFonts w:ascii="Times New Roman" w:eastAsia="Calibri" w:hAnsi="Times New Roman" w:cs="Times New Roman"/>
        </w:rPr>
        <w:t>należy, w szczególności:</w:t>
      </w:r>
    </w:p>
    <w:p w14:paraId="37496846" w14:textId="77777777" w:rsidR="005A172D" w:rsidRPr="00993FB8" w:rsidRDefault="005A172D" w:rsidP="00C1737A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przyjmowanie zgłoszeń i ich potwierdzanie; </w:t>
      </w:r>
    </w:p>
    <w:p w14:paraId="163227D0" w14:textId="1DE2C083" w:rsidR="005A172D" w:rsidRPr="00993FB8" w:rsidRDefault="005A172D" w:rsidP="00C1737A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>wstępna</w:t>
      </w:r>
      <w:r w:rsidR="00890526" w:rsidRPr="00993FB8">
        <w:rPr>
          <w:rFonts w:ascii="Times New Roman" w:eastAsia="Calibri" w:hAnsi="Times New Roman" w:cs="Times New Roman"/>
        </w:rPr>
        <w:t xml:space="preserve"> formalna</w:t>
      </w:r>
      <w:r w:rsidRPr="00993FB8">
        <w:rPr>
          <w:rFonts w:ascii="Times New Roman" w:eastAsia="Calibri" w:hAnsi="Times New Roman" w:cs="Times New Roman"/>
        </w:rPr>
        <w:t xml:space="preserve"> kwalifikacja i ocena zgłoszenia</w:t>
      </w:r>
      <w:r w:rsidR="00890526" w:rsidRPr="00993FB8">
        <w:rPr>
          <w:rFonts w:ascii="Times New Roman" w:eastAsia="Calibri" w:hAnsi="Times New Roman" w:cs="Times New Roman"/>
        </w:rPr>
        <w:t>;</w:t>
      </w:r>
    </w:p>
    <w:p w14:paraId="1D2E1CFF" w14:textId="2EF5D71F" w:rsidR="005A172D" w:rsidRPr="00993FB8" w:rsidRDefault="00E3160F" w:rsidP="00C1737A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wzywanie sygnalisty </w:t>
      </w:r>
      <w:r w:rsidR="005A172D" w:rsidRPr="00993FB8">
        <w:rPr>
          <w:rFonts w:ascii="Times New Roman" w:eastAsia="Calibri" w:hAnsi="Times New Roman" w:cs="Times New Roman"/>
        </w:rPr>
        <w:t>do uzupełniania przekazanych informacji, jeśli powstają wątpliwości do prawidłowego jej zakwalifikowania;</w:t>
      </w:r>
    </w:p>
    <w:p w14:paraId="0D1B3297" w14:textId="7E1B6A0F" w:rsidR="005A172D" w:rsidRPr="00993FB8" w:rsidRDefault="005A172D" w:rsidP="00C1737A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zapoznanie </w:t>
      </w:r>
      <w:r w:rsidR="00E3160F" w:rsidRPr="00993FB8">
        <w:rPr>
          <w:rFonts w:ascii="Times New Roman" w:eastAsia="Calibri" w:hAnsi="Times New Roman" w:cs="Times New Roman"/>
        </w:rPr>
        <w:t>sygnalisty</w:t>
      </w:r>
      <w:r w:rsidRPr="00993FB8">
        <w:rPr>
          <w:rFonts w:ascii="Times New Roman" w:eastAsia="Calibri" w:hAnsi="Times New Roman" w:cs="Times New Roman"/>
        </w:rPr>
        <w:t xml:space="preserve"> naruszenie z klauzulą informacyjną i uprawnieniami wynikającymi</w:t>
      </w:r>
      <w:r w:rsidR="0073613A">
        <w:rPr>
          <w:rFonts w:ascii="Times New Roman" w:eastAsia="Calibri" w:hAnsi="Times New Roman" w:cs="Times New Roman"/>
        </w:rPr>
        <w:t xml:space="preserve">              </w:t>
      </w:r>
      <w:r w:rsidRPr="00993FB8">
        <w:rPr>
          <w:rFonts w:ascii="Times New Roman" w:eastAsia="Calibri" w:hAnsi="Times New Roman" w:cs="Times New Roman"/>
        </w:rPr>
        <w:t xml:space="preserve"> z obowiązujących przepisów;</w:t>
      </w:r>
    </w:p>
    <w:p w14:paraId="67707710" w14:textId="5BA71DE8" w:rsidR="005A172D" w:rsidRPr="00993FB8" w:rsidRDefault="005A172D" w:rsidP="00C1737A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utrzymywanie stałego kontaktu z </w:t>
      </w:r>
      <w:r w:rsidR="003125A3" w:rsidRPr="00993FB8">
        <w:rPr>
          <w:rFonts w:ascii="Times New Roman" w:eastAsia="Calibri" w:hAnsi="Times New Roman" w:cs="Times New Roman"/>
        </w:rPr>
        <w:t>sygnalistą</w:t>
      </w:r>
      <w:r w:rsidRPr="00993FB8">
        <w:rPr>
          <w:rFonts w:ascii="Times New Roman" w:eastAsia="Calibri" w:hAnsi="Times New Roman" w:cs="Times New Roman"/>
        </w:rPr>
        <w:t xml:space="preserve"> oraz udzielanie jej informacji o podjętych działaniach następczych; </w:t>
      </w:r>
    </w:p>
    <w:p w14:paraId="60948118" w14:textId="4E31AD51" w:rsidR="005A172D" w:rsidRPr="00993FB8" w:rsidRDefault="005A172D" w:rsidP="00C1737A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</w:rPr>
      </w:pPr>
      <w:r w:rsidRPr="00993FB8">
        <w:rPr>
          <w:rFonts w:ascii="Times New Roman" w:eastAsia="Calibri" w:hAnsi="Times New Roman" w:cs="Times New Roman"/>
        </w:rPr>
        <w:t xml:space="preserve">prowadzenie </w:t>
      </w:r>
      <w:r w:rsidR="00914C33" w:rsidRPr="00993FB8">
        <w:rPr>
          <w:rFonts w:ascii="Times New Roman" w:eastAsia="Calibri" w:hAnsi="Times New Roman" w:cs="Times New Roman"/>
        </w:rPr>
        <w:t>R</w:t>
      </w:r>
      <w:r w:rsidRPr="00993FB8">
        <w:rPr>
          <w:rFonts w:ascii="Times New Roman" w:eastAsia="Calibri" w:hAnsi="Times New Roman" w:cs="Times New Roman"/>
        </w:rPr>
        <w:t xml:space="preserve">ejestru zgłoszeń </w:t>
      </w:r>
      <w:r w:rsidR="00914C33" w:rsidRPr="00993FB8">
        <w:rPr>
          <w:rFonts w:ascii="Times New Roman" w:eastAsia="Calibri" w:hAnsi="Times New Roman" w:cs="Times New Roman"/>
        </w:rPr>
        <w:t>zgodnie ze wzorem</w:t>
      </w:r>
      <w:r w:rsidR="0073613A">
        <w:rPr>
          <w:rFonts w:ascii="Times New Roman" w:eastAsia="Calibri" w:hAnsi="Times New Roman" w:cs="Times New Roman"/>
        </w:rPr>
        <w:t>,</w:t>
      </w:r>
      <w:r w:rsidR="00914C33" w:rsidRPr="00993FB8">
        <w:rPr>
          <w:rFonts w:ascii="Times New Roman" w:eastAsia="Calibri" w:hAnsi="Times New Roman" w:cs="Times New Roman"/>
        </w:rPr>
        <w:t xml:space="preserve"> </w:t>
      </w:r>
      <w:r w:rsidR="00914C33" w:rsidRPr="0073613A">
        <w:rPr>
          <w:rFonts w:ascii="Times New Roman" w:eastAsia="Calibri" w:hAnsi="Times New Roman" w:cs="Times New Roman"/>
          <w:b/>
          <w:bCs/>
          <w:i/>
          <w:iCs/>
        </w:rPr>
        <w:t xml:space="preserve">stanowiącym załącznik nr </w:t>
      </w:r>
      <w:r w:rsidR="00E3160F" w:rsidRPr="0073613A">
        <w:rPr>
          <w:rFonts w:ascii="Times New Roman" w:eastAsia="Calibri" w:hAnsi="Times New Roman" w:cs="Times New Roman"/>
          <w:b/>
          <w:bCs/>
          <w:i/>
          <w:iCs/>
        </w:rPr>
        <w:t>3</w:t>
      </w:r>
      <w:r w:rsidRPr="0073613A">
        <w:rPr>
          <w:rFonts w:ascii="Times New Roman" w:eastAsia="Calibri" w:hAnsi="Times New Roman" w:cs="Times New Roman"/>
          <w:b/>
          <w:bCs/>
          <w:i/>
          <w:iCs/>
        </w:rPr>
        <w:t xml:space="preserve"> do </w:t>
      </w:r>
      <w:r w:rsidR="00914C33" w:rsidRPr="0073613A">
        <w:rPr>
          <w:rFonts w:ascii="Times New Roman" w:eastAsia="Calibri" w:hAnsi="Times New Roman" w:cs="Times New Roman"/>
          <w:b/>
          <w:bCs/>
          <w:i/>
          <w:iCs/>
        </w:rPr>
        <w:t>Procedury</w:t>
      </w:r>
      <w:r w:rsidRPr="00993FB8">
        <w:rPr>
          <w:rFonts w:ascii="Times New Roman" w:eastAsia="Calibri" w:hAnsi="Times New Roman" w:cs="Times New Roman"/>
        </w:rPr>
        <w:t>, w tym dokonywania wpisów w terminach określonych ustawowo.</w:t>
      </w:r>
    </w:p>
    <w:p w14:paraId="0D0CBC8E" w14:textId="3CAA53CD" w:rsidR="00C1737A" w:rsidRDefault="00C1737A" w:rsidP="00C1737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26A3E8E5" w14:textId="77777777" w:rsidR="00F3737D" w:rsidRDefault="00F3737D" w:rsidP="00C1737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6C9FEAAC" w14:textId="77777777" w:rsidR="00F3737D" w:rsidRDefault="00F3737D" w:rsidP="00C1737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2490CC20" w14:textId="77777777" w:rsidR="00F3737D" w:rsidRDefault="00F3737D" w:rsidP="00C1737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59F0E1D9" w14:textId="77777777" w:rsidR="00F3737D" w:rsidRPr="00993FB8" w:rsidRDefault="00F3737D" w:rsidP="00C1737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6D5DAC7F" w14:textId="723E56CD" w:rsidR="00C1737A" w:rsidRPr="00993FB8" w:rsidRDefault="00C1737A" w:rsidP="00C1737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93FB8">
        <w:rPr>
          <w:rFonts w:ascii="Times New Roman" w:eastAsia="Calibri" w:hAnsi="Times New Roman" w:cs="Times New Roman"/>
          <w:b/>
        </w:rPr>
        <w:lastRenderedPageBreak/>
        <w:t>§ 5</w:t>
      </w:r>
    </w:p>
    <w:p w14:paraId="4B104697" w14:textId="5542E1CA" w:rsidR="00C1737A" w:rsidRDefault="00C1737A" w:rsidP="006E79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93FB8">
        <w:rPr>
          <w:rFonts w:ascii="Times New Roman" w:eastAsia="Times New Roman" w:hAnsi="Times New Roman" w:cs="Times New Roman"/>
          <w:b/>
        </w:rPr>
        <w:t>Wstępna kwalifikacja zgłoszeń</w:t>
      </w:r>
    </w:p>
    <w:p w14:paraId="53368B3C" w14:textId="77777777" w:rsidR="00993FB8" w:rsidRPr="00993FB8" w:rsidRDefault="00993FB8" w:rsidP="006E79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2C5AA79D" w14:textId="078CBA0A" w:rsidR="00281E03" w:rsidRPr="00993FB8" w:rsidRDefault="00022989" w:rsidP="006C110A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Po dokonaniu zgłoszenia przez sygnalistę </w:t>
      </w:r>
      <w:r w:rsidR="00907F1D">
        <w:rPr>
          <w:rFonts w:ascii="Times New Roman" w:hAnsi="Times New Roman" w:cs="Times New Roman"/>
        </w:rPr>
        <w:t xml:space="preserve"> </w:t>
      </w:r>
      <w:r w:rsidR="00281E03" w:rsidRPr="00993FB8">
        <w:rPr>
          <w:rFonts w:ascii="Times New Roman" w:hAnsi="Times New Roman" w:cs="Times New Roman"/>
        </w:rPr>
        <w:t>jest ono rozpatrywane zgodnie z zasadami określonymi w  §</w:t>
      </w:r>
      <w:r w:rsidR="00BA4E14">
        <w:rPr>
          <w:rFonts w:ascii="Times New Roman" w:hAnsi="Times New Roman" w:cs="Times New Roman"/>
        </w:rPr>
        <w:t xml:space="preserve">6 </w:t>
      </w:r>
      <w:r w:rsidR="00C1737A" w:rsidRPr="00993FB8">
        <w:rPr>
          <w:rFonts w:ascii="Times New Roman" w:hAnsi="Times New Roman" w:cs="Times New Roman"/>
        </w:rPr>
        <w:t>Procedury</w:t>
      </w:r>
      <w:r w:rsidR="00281E03" w:rsidRPr="00993FB8">
        <w:rPr>
          <w:rFonts w:ascii="Times New Roman" w:hAnsi="Times New Roman" w:cs="Times New Roman"/>
        </w:rPr>
        <w:t>, o ile charakter i przedmiot zgłoszenia nie uzasadniają rozpatrzenia go w trybie przewidzianym odrębnymi regulacjami bądź przepisami prawa powszechnie obowiązującego.</w:t>
      </w:r>
    </w:p>
    <w:p w14:paraId="24F3ACF2" w14:textId="6F283319" w:rsidR="00281E03" w:rsidRPr="00993FB8" w:rsidRDefault="00281E03" w:rsidP="006C110A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Koordynator ds. Zgodności info</w:t>
      </w:r>
      <w:r w:rsidR="00382C62" w:rsidRPr="00993FB8">
        <w:rPr>
          <w:rFonts w:ascii="Times New Roman" w:hAnsi="Times New Roman" w:cs="Times New Roman"/>
        </w:rPr>
        <w:t>rmuje każdorazowo Dyrektora ZOL</w:t>
      </w:r>
      <w:r w:rsidRPr="00993FB8">
        <w:rPr>
          <w:rFonts w:ascii="Times New Roman" w:hAnsi="Times New Roman" w:cs="Times New Roman"/>
        </w:rPr>
        <w:t xml:space="preserve"> o </w:t>
      </w:r>
      <w:r w:rsidR="006C110A" w:rsidRPr="00993FB8">
        <w:rPr>
          <w:rFonts w:ascii="Times New Roman" w:hAnsi="Times New Roman" w:cs="Times New Roman"/>
        </w:rPr>
        <w:t>dokonaniu</w:t>
      </w:r>
      <w:r w:rsidRPr="00993FB8">
        <w:rPr>
          <w:rFonts w:ascii="Times New Roman" w:hAnsi="Times New Roman" w:cs="Times New Roman"/>
        </w:rPr>
        <w:t xml:space="preserve"> zgłoszenia naruszeń.</w:t>
      </w:r>
    </w:p>
    <w:p w14:paraId="05BDFFAD" w14:textId="4921EE73" w:rsidR="00281E03" w:rsidRPr="00993FB8" w:rsidRDefault="00281E03" w:rsidP="006C110A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93FB8">
        <w:rPr>
          <w:rFonts w:ascii="Times New Roman" w:hAnsi="Times New Roman" w:cs="Times New Roman"/>
          <w:color w:val="000000" w:themeColor="text1"/>
        </w:rPr>
        <w:t xml:space="preserve">Decyzję o przyjęciu zgłoszenia lub odmowie przyjęcia zgłoszenia podejmuje Dyrektor </w:t>
      </w:r>
      <w:r w:rsidR="00382C62" w:rsidRPr="00993FB8">
        <w:rPr>
          <w:rFonts w:ascii="Times New Roman" w:hAnsi="Times New Roman" w:cs="Times New Roman"/>
          <w:color w:val="000000" w:themeColor="text1"/>
        </w:rPr>
        <w:t>ZOL</w:t>
      </w:r>
      <w:r w:rsidR="001A7D72">
        <w:rPr>
          <w:rFonts w:ascii="Times New Roman" w:hAnsi="Times New Roman" w:cs="Times New Roman"/>
          <w:color w:val="000000" w:themeColor="text1"/>
        </w:rPr>
        <w:t xml:space="preserve"> </w:t>
      </w:r>
      <w:r w:rsidRPr="00993FB8">
        <w:rPr>
          <w:rFonts w:ascii="Times New Roman" w:hAnsi="Times New Roman" w:cs="Times New Roman"/>
          <w:color w:val="000000" w:themeColor="text1"/>
        </w:rPr>
        <w:t>na wniosek Koordynatora ds. Zgodności</w:t>
      </w:r>
      <w:r w:rsidR="00BA4E14">
        <w:rPr>
          <w:rFonts w:ascii="Times New Roman" w:hAnsi="Times New Roman" w:cs="Times New Roman"/>
          <w:color w:val="000000" w:themeColor="text1"/>
        </w:rPr>
        <w:t>.</w:t>
      </w:r>
    </w:p>
    <w:p w14:paraId="2CA6DF08" w14:textId="35C57B22" w:rsidR="00A503ED" w:rsidRDefault="00A503ED" w:rsidP="006C110A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  <w:color w:val="000000" w:themeColor="text1"/>
        </w:rPr>
        <w:t>Koordynator ds. Zgodności potwierdz</w:t>
      </w:r>
      <w:r w:rsidR="00022989" w:rsidRPr="00993FB8">
        <w:rPr>
          <w:rFonts w:ascii="Times New Roman" w:hAnsi="Times New Roman" w:cs="Times New Roman"/>
          <w:color w:val="000000" w:themeColor="text1"/>
        </w:rPr>
        <w:t>a</w:t>
      </w:r>
      <w:r w:rsidRPr="00993FB8">
        <w:rPr>
          <w:rFonts w:ascii="Times New Roman" w:hAnsi="Times New Roman" w:cs="Times New Roman"/>
          <w:color w:val="000000" w:themeColor="text1"/>
        </w:rPr>
        <w:t xml:space="preserve"> </w:t>
      </w:r>
      <w:r w:rsidR="006C110A" w:rsidRPr="00993FB8">
        <w:rPr>
          <w:rFonts w:ascii="Times New Roman" w:hAnsi="Times New Roman" w:cs="Times New Roman"/>
          <w:color w:val="000000" w:themeColor="text1"/>
        </w:rPr>
        <w:t>sygnaliście</w:t>
      </w:r>
      <w:r w:rsidRPr="00993FB8">
        <w:rPr>
          <w:rFonts w:ascii="Times New Roman" w:hAnsi="Times New Roman" w:cs="Times New Roman"/>
          <w:color w:val="000000" w:themeColor="text1"/>
        </w:rPr>
        <w:t xml:space="preserve"> przyjęci</w:t>
      </w:r>
      <w:r w:rsidR="00294EAE" w:rsidRPr="00993FB8">
        <w:rPr>
          <w:rFonts w:ascii="Times New Roman" w:hAnsi="Times New Roman" w:cs="Times New Roman"/>
          <w:color w:val="000000" w:themeColor="text1"/>
        </w:rPr>
        <w:t>e</w:t>
      </w:r>
      <w:r w:rsidRPr="00993FB8">
        <w:rPr>
          <w:rFonts w:ascii="Times New Roman" w:hAnsi="Times New Roman" w:cs="Times New Roman"/>
          <w:color w:val="000000" w:themeColor="text1"/>
        </w:rPr>
        <w:t xml:space="preserve"> zgłoszenia</w:t>
      </w:r>
      <w:r w:rsidR="00281E03" w:rsidRPr="00993FB8">
        <w:rPr>
          <w:rFonts w:ascii="Times New Roman" w:hAnsi="Times New Roman" w:cs="Times New Roman"/>
          <w:color w:val="000000" w:themeColor="text1"/>
        </w:rPr>
        <w:t xml:space="preserve"> lub odmow</w:t>
      </w:r>
      <w:r w:rsidR="00294EAE" w:rsidRPr="00993FB8">
        <w:rPr>
          <w:rFonts w:ascii="Times New Roman" w:hAnsi="Times New Roman" w:cs="Times New Roman"/>
          <w:color w:val="000000" w:themeColor="text1"/>
        </w:rPr>
        <w:t>ę</w:t>
      </w:r>
      <w:r w:rsidR="00281E03" w:rsidRPr="00993FB8">
        <w:rPr>
          <w:rFonts w:ascii="Times New Roman" w:hAnsi="Times New Roman" w:cs="Times New Roman"/>
          <w:color w:val="000000" w:themeColor="text1"/>
        </w:rPr>
        <w:t xml:space="preserve"> przyjęcia zgłoszenia</w:t>
      </w:r>
      <w:r w:rsidR="00294EAE" w:rsidRPr="00993FB8">
        <w:rPr>
          <w:rFonts w:ascii="Times New Roman" w:hAnsi="Times New Roman" w:cs="Times New Roman"/>
          <w:color w:val="000000" w:themeColor="text1"/>
        </w:rPr>
        <w:t>,</w:t>
      </w:r>
      <w:r w:rsidRPr="00993FB8">
        <w:rPr>
          <w:rFonts w:ascii="Times New Roman" w:hAnsi="Times New Roman" w:cs="Times New Roman"/>
          <w:color w:val="000000" w:themeColor="text1"/>
        </w:rPr>
        <w:t xml:space="preserve"> w terminie </w:t>
      </w:r>
      <w:r w:rsidRPr="00993FB8">
        <w:rPr>
          <w:rFonts w:ascii="Times New Roman" w:hAnsi="Times New Roman" w:cs="Times New Roman"/>
        </w:rPr>
        <w:t>7 dni od dnia jego otrzymania,</w:t>
      </w:r>
      <w:r w:rsidR="00281E03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 xml:space="preserve">chyba że </w:t>
      </w:r>
      <w:r w:rsidR="003125A3" w:rsidRPr="00993FB8">
        <w:rPr>
          <w:rFonts w:ascii="Times New Roman" w:hAnsi="Times New Roman" w:cs="Times New Roman"/>
        </w:rPr>
        <w:t>sygnalista</w:t>
      </w:r>
      <w:r w:rsidRPr="00993FB8">
        <w:rPr>
          <w:rFonts w:ascii="Times New Roman" w:hAnsi="Times New Roman" w:cs="Times New Roman"/>
        </w:rPr>
        <w:t xml:space="preserve"> nie podał adresu do kontaktu, na który należy przekazać potwierdzenie.</w:t>
      </w:r>
    </w:p>
    <w:p w14:paraId="533268C6" w14:textId="77777777" w:rsidR="00A503ED" w:rsidRPr="00907F1D" w:rsidRDefault="00A503ED" w:rsidP="00321095">
      <w:pPr>
        <w:pStyle w:val="Akapitzlist"/>
        <w:spacing w:after="0" w:line="360" w:lineRule="auto"/>
        <w:ind w:left="1140"/>
        <w:jc w:val="both"/>
        <w:rPr>
          <w:rFonts w:ascii="Times New Roman" w:hAnsi="Times New Roman" w:cs="Times New Roman"/>
        </w:rPr>
      </w:pPr>
    </w:p>
    <w:p w14:paraId="4F314472" w14:textId="73AD827C" w:rsidR="00715B2C" w:rsidRPr="00993FB8" w:rsidRDefault="006E79B1" w:rsidP="008E58F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§ 6</w:t>
      </w:r>
    </w:p>
    <w:p w14:paraId="42334998" w14:textId="372B5074" w:rsidR="00AA2362" w:rsidRDefault="00715B2C" w:rsidP="008E58F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Komisja</w:t>
      </w:r>
      <w:r w:rsidR="008E58F1" w:rsidRPr="00993FB8">
        <w:rPr>
          <w:rFonts w:ascii="Times New Roman" w:hAnsi="Times New Roman" w:cs="Times New Roman"/>
          <w:b/>
        </w:rPr>
        <w:t xml:space="preserve">. Postępowanie wyjaśniające </w:t>
      </w:r>
      <w:r w:rsidRPr="00993FB8">
        <w:rPr>
          <w:rFonts w:ascii="Times New Roman" w:hAnsi="Times New Roman" w:cs="Times New Roman"/>
          <w:b/>
        </w:rPr>
        <w:t xml:space="preserve"> </w:t>
      </w:r>
    </w:p>
    <w:p w14:paraId="43489986" w14:textId="77777777" w:rsidR="00993FB8" w:rsidRPr="00993FB8" w:rsidRDefault="00993FB8" w:rsidP="008E58F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6C1637BC" w14:textId="2086D430" w:rsidR="00750188" w:rsidRPr="00993FB8" w:rsidRDefault="00382C62" w:rsidP="008E58F1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93FB8">
        <w:rPr>
          <w:rFonts w:ascii="Times New Roman" w:hAnsi="Times New Roman" w:cs="Times New Roman"/>
        </w:rPr>
        <w:t>Dyrektor ZOL</w:t>
      </w:r>
      <w:r w:rsidR="00715B2C" w:rsidRPr="00993FB8">
        <w:rPr>
          <w:rFonts w:ascii="Times New Roman" w:hAnsi="Times New Roman" w:cs="Times New Roman"/>
        </w:rPr>
        <w:t xml:space="preserve"> </w:t>
      </w:r>
      <w:r w:rsidR="00A503ED" w:rsidRPr="00993FB8">
        <w:rPr>
          <w:rFonts w:ascii="Times New Roman" w:hAnsi="Times New Roman" w:cs="Times New Roman"/>
          <w:color w:val="000000" w:themeColor="text1"/>
        </w:rPr>
        <w:t>do każdego</w:t>
      </w:r>
      <w:r w:rsidR="00281E03" w:rsidRPr="00993FB8">
        <w:rPr>
          <w:rFonts w:ascii="Times New Roman" w:hAnsi="Times New Roman" w:cs="Times New Roman"/>
          <w:color w:val="000000" w:themeColor="text1"/>
        </w:rPr>
        <w:t xml:space="preserve"> przyjętego zgłoszenia</w:t>
      </w:r>
      <w:r w:rsidR="00A503ED" w:rsidRPr="00993FB8">
        <w:rPr>
          <w:rFonts w:ascii="Times New Roman" w:hAnsi="Times New Roman" w:cs="Times New Roman"/>
          <w:color w:val="000000" w:themeColor="text1"/>
        </w:rPr>
        <w:t xml:space="preserve"> </w:t>
      </w:r>
      <w:r w:rsidR="00715B2C" w:rsidRPr="00993FB8">
        <w:rPr>
          <w:rFonts w:ascii="Times New Roman" w:hAnsi="Times New Roman" w:cs="Times New Roman"/>
          <w:color w:val="000000" w:themeColor="text1"/>
        </w:rPr>
        <w:t>w zależności od przedmiotu zgłoszenia lub osoby, której zgłoszenie naruszenia dotyczy, powołuje bez zbędnej zwłoki Komisję</w:t>
      </w:r>
      <w:r w:rsidR="00281E03" w:rsidRPr="00993FB8">
        <w:rPr>
          <w:rFonts w:ascii="Times New Roman" w:hAnsi="Times New Roman" w:cs="Times New Roman"/>
          <w:color w:val="000000" w:themeColor="text1"/>
        </w:rPr>
        <w:t xml:space="preserve"> do </w:t>
      </w:r>
      <w:r w:rsidR="0073613A">
        <w:rPr>
          <w:rFonts w:ascii="Times New Roman" w:hAnsi="Times New Roman" w:cs="Times New Roman"/>
          <w:color w:val="000000" w:themeColor="text1"/>
        </w:rPr>
        <w:t>prze</w:t>
      </w:r>
      <w:r w:rsidR="00DC2A32" w:rsidRPr="00993FB8">
        <w:rPr>
          <w:rFonts w:ascii="Times New Roman" w:hAnsi="Times New Roman" w:cs="Times New Roman"/>
          <w:color w:val="000000" w:themeColor="text1"/>
        </w:rPr>
        <w:t>prowadzenia postępowania wyjaśniającego</w:t>
      </w:r>
      <w:r w:rsidR="00715B2C" w:rsidRPr="00993FB8">
        <w:rPr>
          <w:rFonts w:ascii="Times New Roman" w:hAnsi="Times New Roman" w:cs="Times New Roman"/>
          <w:color w:val="000000" w:themeColor="text1"/>
        </w:rPr>
        <w:t>.</w:t>
      </w:r>
    </w:p>
    <w:p w14:paraId="64045103" w14:textId="04581880" w:rsidR="00DC2A32" w:rsidRPr="00993FB8" w:rsidRDefault="00DC2A32" w:rsidP="008E58F1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93FB8">
        <w:rPr>
          <w:rFonts w:ascii="Times New Roman" w:hAnsi="Times New Roman" w:cs="Times New Roman"/>
          <w:color w:val="000000" w:themeColor="text1"/>
        </w:rPr>
        <w:t xml:space="preserve">Komisja prowadzi postępowanie wyjaśniające w składzie co najmniej trzyosobowym zapewniającym niezależność, obiektywizm, poufność i kompetencje. </w:t>
      </w:r>
    </w:p>
    <w:p w14:paraId="2E9C2CFD" w14:textId="1461E35D" w:rsidR="00715B2C" w:rsidRPr="00993FB8" w:rsidRDefault="00715B2C" w:rsidP="008E58F1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  <w:color w:val="000000" w:themeColor="text1"/>
        </w:rPr>
        <w:t xml:space="preserve">Jeśli w toku postępowania wyjaśniającego zaistnieje konieczność skorzystania z wiedzy specjalistycznej (eksperta, biegłego), </w:t>
      </w:r>
      <w:r w:rsidR="0010553B" w:rsidRPr="00993FB8">
        <w:rPr>
          <w:rFonts w:ascii="Times New Roman" w:hAnsi="Times New Roman" w:cs="Times New Roman"/>
          <w:color w:val="000000" w:themeColor="text1"/>
        </w:rPr>
        <w:t xml:space="preserve">Dyrektor </w:t>
      </w:r>
      <w:r w:rsidR="00382C62" w:rsidRPr="00993FB8">
        <w:rPr>
          <w:rFonts w:ascii="Times New Roman" w:hAnsi="Times New Roman" w:cs="Times New Roman"/>
          <w:color w:val="000000" w:themeColor="text1"/>
        </w:rPr>
        <w:t xml:space="preserve">ZOL </w:t>
      </w:r>
      <w:r w:rsidRPr="00993FB8">
        <w:rPr>
          <w:rFonts w:ascii="Times New Roman" w:hAnsi="Times New Roman" w:cs="Times New Roman"/>
          <w:color w:val="000000" w:themeColor="text1"/>
        </w:rPr>
        <w:t>może</w:t>
      </w:r>
      <w:r w:rsidR="0073613A">
        <w:rPr>
          <w:rFonts w:ascii="Times New Roman" w:hAnsi="Times New Roman" w:cs="Times New Roman"/>
          <w:color w:val="000000" w:themeColor="text1"/>
        </w:rPr>
        <w:t xml:space="preserve"> dodatkowo</w:t>
      </w:r>
      <w:r w:rsidRPr="00993FB8">
        <w:rPr>
          <w:rFonts w:ascii="Times New Roman" w:hAnsi="Times New Roman" w:cs="Times New Roman"/>
          <w:color w:val="000000" w:themeColor="text1"/>
        </w:rPr>
        <w:t xml:space="preserve"> </w:t>
      </w:r>
      <w:r w:rsidRPr="00993FB8">
        <w:rPr>
          <w:rFonts w:ascii="Times New Roman" w:hAnsi="Times New Roman" w:cs="Times New Roman"/>
        </w:rPr>
        <w:t>powołać taką osobę do udziału</w:t>
      </w:r>
      <w:r w:rsidR="0073613A">
        <w:rPr>
          <w:rFonts w:ascii="Times New Roman" w:hAnsi="Times New Roman" w:cs="Times New Roman"/>
        </w:rPr>
        <w:t xml:space="preserve">  </w:t>
      </w:r>
      <w:r w:rsidRPr="00993FB8">
        <w:rPr>
          <w:rFonts w:ascii="Times New Roman" w:hAnsi="Times New Roman" w:cs="Times New Roman"/>
        </w:rPr>
        <w:t>w pracach Komisji</w:t>
      </w:r>
      <w:r w:rsidR="0073613A">
        <w:rPr>
          <w:rFonts w:ascii="Times New Roman" w:hAnsi="Times New Roman" w:cs="Times New Roman"/>
        </w:rPr>
        <w:t xml:space="preserve">,  </w:t>
      </w:r>
      <w:r w:rsidRPr="00993FB8">
        <w:rPr>
          <w:rFonts w:ascii="Times New Roman" w:hAnsi="Times New Roman" w:cs="Times New Roman"/>
        </w:rPr>
        <w:t>przy czym wymagane jest by zawarta z tą osobą  umowa zawierała klauzulę o zachowaniu poufności oraz o ochronie  danych osobowych.</w:t>
      </w:r>
    </w:p>
    <w:p w14:paraId="3876B483" w14:textId="77777777" w:rsidR="00715B2C" w:rsidRPr="00993FB8" w:rsidRDefault="00715B2C" w:rsidP="008E58F1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3613A">
        <w:rPr>
          <w:rFonts w:ascii="Times New Roman" w:hAnsi="Times New Roman" w:cs="Times New Roman"/>
          <w:u w:val="single"/>
        </w:rPr>
        <w:t>Członkiem Komisji nie może być</w:t>
      </w:r>
      <w:r w:rsidRPr="00993FB8">
        <w:rPr>
          <w:rFonts w:ascii="Times New Roman" w:hAnsi="Times New Roman" w:cs="Times New Roman"/>
        </w:rPr>
        <w:t xml:space="preserve">: </w:t>
      </w:r>
    </w:p>
    <w:p w14:paraId="3CF7CDD2" w14:textId="3403E3BD" w:rsidR="00715B2C" w:rsidRPr="00993FB8" w:rsidRDefault="003125A3" w:rsidP="008E58F1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sygnalista</w:t>
      </w:r>
      <w:r w:rsidR="00715B2C" w:rsidRPr="00993FB8">
        <w:rPr>
          <w:rFonts w:ascii="Times New Roman" w:hAnsi="Times New Roman" w:cs="Times New Roman"/>
        </w:rPr>
        <w:t xml:space="preserve"> przekazujący informacje będące przedmiotem wyjaśniania; </w:t>
      </w:r>
    </w:p>
    <w:p w14:paraId="099FCF07" w14:textId="77777777" w:rsidR="00715B2C" w:rsidRPr="00993FB8" w:rsidRDefault="00715B2C" w:rsidP="008E58F1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osoba, której dotyczy zgłoszenie; </w:t>
      </w:r>
    </w:p>
    <w:p w14:paraId="52D5FBEF" w14:textId="77777777" w:rsidR="00715B2C" w:rsidRPr="00993FB8" w:rsidRDefault="00715B2C" w:rsidP="008E58F1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osoba będąca bezpośrednim podwładnym lub przełożonym osoby, której dotyczy zgłoszenie;</w:t>
      </w:r>
    </w:p>
    <w:p w14:paraId="762EE918" w14:textId="77777777" w:rsidR="00715B2C" w:rsidRPr="00993FB8" w:rsidRDefault="00715B2C" w:rsidP="008E58F1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osoba bliska w stosunku do osoby, której dotyczy zgłoszenie (w rozumieniu przepisów kodeksu karnego);</w:t>
      </w:r>
    </w:p>
    <w:p w14:paraId="00B145CB" w14:textId="512374D6" w:rsidR="00715B2C" w:rsidRPr="00993FB8" w:rsidRDefault="00715B2C" w:rsidP="008E58F1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osoba wykonująca czynności lub załatwiająca sprawy, których prawidłowość będzie przedmiotem badania (może nim być osoba wykonująca cz</w:t>
      </w:r>
      <w:r w:rsidR="008E58F1" w:rsidRPr="00993FB8">
        <w:rPr>
          <w:rFonts w:ascii="Times New Roman" w:hAnsi="Times New Roman" w:cs="Times New Roman"/>
        </w:rPr>
        <w:t xml:space="preserve">ynności lub załatwiająca sprawy </w:t>
      </w:r>
      <w:r w:rsidRPr="00993FB8">
        <w:rPr>
          <w:rFonts w:ascii="Times New Roman" w:hAnsi="Times New Roman" w:cs="Times New Roman"/>
        </w:rPr>
        <w:t xml:space="preserve">tego typu); </w:t>
      </w:r>
    </w:p>
    <w:p w14:paraId="3F4BEDF0" w14:textId="7FEF3170" w:rsidR="00715B2C" w:rsidRPr="00993FB8" w:rsidRDefault="00715B2C" w:rsidP="008E58F1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lastRenderedPageBreak/>
        <w:t xml:space="preserve">osoba, której udział w postępowaniu wzbudzałby uzasadnione wątpliwości co do jej bezstronności z innych przyczyn. </w:t>
      </w:r>
    </w:p>
    <w:p w14:paraId="45AAD5B1" w14:textId="77777777" w:rsidR="00715B2C" w:rsidRPr="00993FB8" w:rsidRDefault="00715B2C" w:rsidP="008E58F1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W trakcie prowadzenia postępowania wyjaśniającego członkowie Komisji mają prawo do: </w:t>
      </w:r>
    </w:p>
    <w:p w14:paraId="0E23624E" w14:textId="3E1BA872" w:rsidR="00715B2C" w:rsidRPr="0073613A" w:rsidRDefault="00715B2C" w:rsidP="0073613A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dostępu do dokumentów i danych jednostki w zakresie niezbędnym do wyjaśnienia sprawy; </w:t>
      </w:r>
    </w:p>
    <w:p w14:paraId="7E7EF7D0" w14:textId="74790E90" w:rsidR="00715B2C" w:rsidRPr="00993FB8" w:rsidRDefault="00715B2C" w:rsidP="008E58F1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uzyskiwania ustnych i pisemnych wyjaśnień od pracowników i zleceniobiorców</w:t>
      </w:r>
      <w:r w:rsidR="00DC2A32" w:rsidRPr="00993FB8">
        <w:rPr>
          <w:rFonts w:ascii="Times New Roman" w:hAnsi="Times New Roman" w:cs="Times New Roman"/>
        </w:rPr>
        <w:t>;</w:t>
      </w:r>
    </w:p>
    <w:p w14:paraId="67F5F094" w14:textId="787691EC" w:rsidR="00715B2C" w:rsidRPr="00993FB8" w:rsidRDefault="00715B2C" w:rsidP="008E58F1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dostępu do danych ze służbowych komputerów i telefonów [z uwzględnieniem zasad </w:t>
      </w:r>
      <w:r w:rsidR="0073613A">
        <w:rPr>
          <w:rFonts w:ascii="Times New Roman" w:hAnsi="Times New Roman" w:cs="Times New Roman"/>
        </w:rPr>
        <w:t xml:space="preserve">                    </w:t>
      </w:r>
      <w:r w:rsidRPr="00993FB8">
        <w:rPr>
          <w:rFonts w:ascii="Times New Roman" w:hAnsi="Times New Roman" w:cs="Times New Roman"/>
        </w:rPr>
        <w:t>w zakresie ochrony prywatności, tajemnicy korespondencji i RODO];</w:t>
      </w:r>
    </w:p>
    <w:p w14:paraId="611B4E15" w14:textId="77777777" w:rsidR="00715B2C" w:rsidRPr="00993FB8" w:rsidRDefault="00715B2C" w:rsidP="008E58F1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dostępu do danych z monitoringu wizyjnego [z uwzględnieniem zasad w zakresie ochrony prywatności i RODO]; </w:t>
      </w:r>
    </w:p>
    <w:p w14:paraId="6F8F602E" w14:textId="59501D90" w:rsidR="00715B2C" w:rsidRPr="00993FB8" w:rsidRDefault="00715B2C" w:rsidP="008E58F1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dostępu do pomieszczeń w celu dokonania wizji lokalnej lub przeszukania i zabezpieczenia dowodów; </w:t>
      </w:r>
    </w:p>
    <w:p w14:paraId="6A69BBC5" w14:textId="77777777" w:rsidR="00715B2C" w:rsidRPr="00993FB8" w:rsidRDefault="00715B2C" w:rsidP="008E58F1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korzystania z pomocy inspektora ochrony danych;</w:t>
      </w:r>
    </w:p>
    <w:p w14:paraId="75556688" w14:textId="5CBF58D8" w:rsidR="00715B2C" w:rsidRPr="00993FB8" w:rsidRDefault="00715B2C" w:rsidP="008E58F1">
      <w:pPr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konsultowania, w niezbędnym zakresie, u</w:t>
      </w:r>
      <w:r w:rsidR="003125A3" w:rsidRPr="00993FB8">
        <w:rPr>
          <w:rFonts w:ascii="Times New Roman" w:hAnsi="Times New Roman" w:cs="Times New Roman"/>
        </w:rPr>
        <w:t>zyskanych informacji i danych z sygnalistą</w:t>
      </w:r>
      <w:r w:rsidRPr="00993FB8">
        <w:rPr>
          <w:rFonts w:ascii="Times New Roman" w:hAnsi="Times New Roman" w:cs="Times New Roman"/>
        </w:rPr>
        <w:t xml:space="preserve">. </w:t>
      </w:r>
    </w:p>
    <w:p w14:paraId="2CDB1553" w14:textId="6D8AE6A5" w:rsidR="00715B2C" w:rsidRPr="00993FB8" w:rsidRDefault="00715B2C" w:rsidP="008E58F1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Z ustaleń poczynionych podczas postępowania wyjaśniającego Komisja sporządza raport końcowy, który przedkłada </w:t>
      </w:r>
      <w:r w:rsidR="00DC2A32" w:rsidRPr="00993FB8">
        <w:rPr>
          <w:rFonts w:ascii="Times New Roman" w:hAnsi="Times New Roman" w:cs="Times New Roman"/>
        </w:rPr>
        <w:t xml:space="preserve">Dyrektorowi </w:t>
      </w:r>
      <w:r w:rsidR="00382C62" w:rsidRPr="00993FB8">
        <w:rPr>
          <w:rFonts w:ascii="Times New Roman" w:hAnsi="Times New Roman" w:cs="Times New Roman"/>
        </w:rPr>
        <w:t>ZOL</w:t>
      </w:r>
      <w:r w:rsidR="00DC2A32" w:rsidRPr="00993FB8">
        <w:rPr>
          <w:rFonts w:ascii="Times New Roman" w:hAnsi="Times New Roman" w:cs="Times New Roman"/>
          <w:color w:val="000000" w:themeColor="text1"/>
        </w:rPr>
        <w:t>.</w:t>
      </w:r>
      <w:r w:rsidRPr="00993FB8">
        <w:rPr>
          <w:rFonts w:ascii="Times New Roman" w:hAnsi="Times New Roman" w:cs="Times New Roman"/>
          <w:color w:val="000000" w:themeColor="text1"/>
        </w:rPr>
        <w:t xml:space="preserve"> Raport </w:t>
      </w:r>
      <w:r w:rsidRPr="00993FB8">
        <w:rPr>
          <w:rFonts w:ascii="Times New Roman" w:hAnsi="Times New Roman" w:cs="Times New Roman"/>
        </w:rPr>
        <w:t xml:space="preserve">ten zawiera opis ustalonego stanu faktycznego, w tym ustalone nieprawidłowości i ich przyczyny, zakres i skutki nieprawidłowości oraz osoby za nie odpowiedzialne. </w:t>
      </w:r>
    </w:p>
    <w:p w14:paraId="6BCDE4EB" w14:textId="3719A28D" w:rsidR="00715B2C" w:rsidRPr="00993FB8" w:rsidRDefault="00715B2C" w:rsidP="008E58F1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Wraz z raportem końcowym</w:t>
      </w:r>
      <w:r w:rsidR="0049606C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993FB8">
        <w:rPr>
          <w:rFonts w:ascii="Times New Roman" w:hAnsi="Times New Roman" w:cs="Times New Roman"/>
        </w:rPr>
        <w:t xml:space="preserve">Komisja załącza propozycje dalszych działań, którymi </w:t>
      </w:r>
      <w:r w:rsidR="0073613A">
        <w:rPr>
          <w:rFonts w:ascii="Times New Roman" w:hAnsi="Times New Roman" w:cs="Times New Roman"/>
        </w:rPr>
        <w:t xml:space="preserve">                              </w:t>
      </w:r>
      <w:r w:rsidRPr="00993FB8">
        <w:rPr>
          <w:rFonts w:ascii="Times New Roman" w:hAnsi="Times New Roman" w:cs="Times New Roman"/>
        </w:rPr>
        <w:t>w szczególności mogą być:</w:t>
      </w:r>
    </w:p>
    <w:p w14:paraId="54D40E6B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zamknięcie procedury bez podejmowania dalszych działań (w wypadku niepotwierdzenia się zgłoszenia); </w:t>
      </w:r>
    </w:p>
    <w:p w14:paraId="663A133C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przeprowadzenie rozmowy, zwrócenie uwagi pracownikowi;</w:t>
      </w:r>
    </w:p>
    <w:p w14:paraId="5D00C202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upomnienie pracownika, pozbawienie nagrody, premii itp.; </w:t>
      </w:r>
    </w:p>
    <w:p w14:paraId="011F9F12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zmiany lub rotacje na stanowiskach;</w:t>
      </w:r>
    </w:p>
    <w:p w14:paraId="35262EEF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wnioski prewencyjne o charakterze zarządczym lub organizacyjnym; </w:t>
      </w:r>
    </w:p>
    <w:p w14:paraId="14E365EA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zmiany w wewnętrznych procedurach;</w:t>
      </w:r>
    </w:p>
    <w:p w14:paraId="72C96DE0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podjęcie działań cywilnoprawnych, dotyczących np. zawartych umów, naprawienia szkody, wypłacenia odszkodowania; </w:t>
      </w:r>
    </w:p>
    <w:p w14:paraId="348924D9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złożenie wniosku o wszczęcie postępowania dyscyplinarnego;</w:t>
      </w:r>
    </w:p>
    <w:p w14:paraId="0E5BEA40" w14:textId="2D28B3C5" w:rsidR="00715B2C" w:rsidRPr="00993FB8" w:rsidRDefault="00715B2C" w:rsidP="009C30A4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złożenie zawiadomienia do UOKIK;</w:t>
      </w:r>
    </w:p>
    <w:p w14:paraId="773657D0" w14:textId="77777777" w:rsidR="00715B2C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złożenie zawiadomienia o uzasadnionym podejrzeniu popełnienia przestępstwa (w przypadku zgromadzenia dowodów), </w:t>
      </w:r>
    </w:p>
    <w:p w14:paraId="7DD8E1F9" w14:textId="11519401" w:rsidR="0058295D" w:rsidRPr="00993FB8" w:rsidRDefault="00715B2C" w:rsidP="008E58F1">
      <w:pPr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poinformowanie właściwych służb (w przypadku niedostatecznego zgromadzenia dowodów). </w:t>
      </w:r>
    </w:p>
    <w:p w14:paraId="5EF8BBDC" w14:textId="597DEA60" w:rsidR="00BE7E24" w:rsidRPr="00DC3BB1" w:rsidRDefault="00715B2C" w:rsidP="00035B54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Komisja rozpatruje zgłoszenie, podejmuje działania następcze oraz przekazuje informacje zwrotne bez zbędnej zwłoki, nie później jednak</w:t>
      </w:r>
      <w:r w:rsidR="00B36C13">
        <w:rPr>
          <w:rFonts w:ascii="Times New Roman" w:hAnsi="Times New Roman" w:cs="Times New Roman"/>
        </w:rPr>
        <w:t>,</w:t>
      </w:r>
      <w:r w:rsidRPr="00993FB8">
        <w:rPr>
          <w:rFonts w:ascii="Times New Roman" w:hAnsi="Times New Roman" w:cs="Times New Roman"/>
        </w:rPr>
        <w:t xml:space="preserve"> niż w terminie 3 miesięcy od dnia </w:t>
      </w:r>
      <w:r w:rsidR="009C30A4" w:rsidRPr="00993FB8">
        <w:rPr>
          <w:rFonts w:ascii="Times New Roman" w:hAnsi="Times New Roman" w:cs="Times New Roman"/>
        </w:rPr>
        <w:t xml:space="preserve">potwierdzenia przyjęcia zgłoszenia </w:t>
      </w:r>
      <w:r w:rsidRPr="00993FB8">
        <w:rPr>
          <w:rFonts w:ascii="Times New Roman" w:hAnsi="Times New Roman" w:cs="Times New Roman"/>
        </w:rPr>
        <w:t xml:space="preserve"> lub, w przypadku nieprzekazania potwierdzenia</w:t>
      </w:r>
      <w:r w:rsidR="003125A3" w:rsidRPr="00993FB8">
        <w:rPr>
          <w:rFonts w:ascii="Times New Roman" w:hAnsi="Times New Roman" w:cs="Times New Roman"/>
        </w:rPr>
        <w:t xml:space="preserve"> sygnaliście</w:t>
      </w:r>
      <w:r w:rsidRPr="00993FB8">
        <w:rPr>
          <w:rFonts w:ascii="Times New Roman" w:hAnsi="Times New Roman" w:cs="Times New Roman"/>
        </w:rPr>
        <w:t xml:space="preserve">, 3 miesięcy od </w:t>
      </w:r>
      <w:r w:rsidRPr="00993FB8">
        <w:rPr>
          <w:rFonts w:ascii="Times New Roman" w:hAnsi="Times New Roman" w:cs="Times New Roman"/>
        </w:rPr>
        <w:lastRenderedPageBreak/>
        <w:t xml:space="preserve">upływu 7 dni od </w:t>
      </w:r>
      <w:r w:rsidR="00B5703F" w:rsidRPr="00993FB8">
        <w:rPr>
          <w:rFonts w:ascii="Times New Roman" w:hAnsi="Times New Roman" w:cs="Times New Roman"/>
        </w:rPr>
        <w:t xml:space="preserve">dnia </w:t>
      </w:r>
      <w:r w:rsidRPr="00993FB8">
        <w:rPr>
          <w:rFonts w:ascii="Times New Roman" w:hAnsi="Times New Roman" w:cs="Times New Roman"/>
        </w:rPr>
        <w:t>dokonania zgłoszenia</w:t>
      </w:r>
      <w:r w:rsidR="00B5703F" w:rsidRPr="00993FB8">
        <w:rPr>
          <w:rFonts w:ascii="Times New Roman" w:hAnsi="Times New Roman" w:cs="Times New Roman"/>
        </w:rPr>
        <w:t>, chyba, że sygnalista nie podał adresu do kontaktu, na który należy przekazać informację.</w:t>
      </w:r>
      <w:r w:rsidRPr="00993FB8">
        <w:rPr>
          <w:rFonts w:ascii="Times New Roman" w:hAnsi="Times New Roman" w:cs="Times New Roman"/>
        </w:rPr>
        <w:t xml:space="preserve"> </w:t>
      </w:r>
    </w:p>
    <w:p w14:paraId="56ECA0F5" w14:textId="77777777" w:rsidR="00981DBE" w:rsidRPr="00993FB8" w:rsidRDefault="00981DBE" w:rsidP="00035B54">
      <w:pPr>
        <w:spacing w:after="0" w:line="360" w:lineRule="auto"/>
        <w:rPr>
          <w:rFonts w:ascii="Times New Roman" w:hAnsi="Times New Roman" w:cs="Times New Roman"/>
        </w:rPr>
      </w:pPr>
    </w:p>
    <w:p w14:paraId="376D6FBB" w14:textId="5FF7FC8A" w:rsidR="00EC17CF" w:rsidRPr="00993FB8" w:rsidRDefault="006E79B1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§ 7</w:t>
      </w:r>
    </w:p>
    <w:p w14:paraId="2BDC0EAD" w14:textId="34FFD066" w:rsidR="009156C6" w:rsidRDefault="00DC3BB1" w:rsidP="009156C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Status i o</w:t>
      </w:r>
      <w:r w:rsidR="00DE0F6A" w:rsidRPr="00993FB8">
        <w:rPr>
          <w:rFonts w:ascii="Times New Roman" w:hAnsi="Times New Roman" w:cs="Times New Roman"/>
          <w:b/>
        </w:rPr>
        <w:t>chrona sygnalisty</w:t>
      </w:r>
      <w:r w:rsidR="00855DA6">
        <w:rPr>
          <w:rFonts w:ascii="Times New Roman" w:hAnsi="Times New Roman" w:cs="Times New Roman"/>
          <w:b/>
        </w:rPr>
        <w:t>. Przechowywanie danych.</w:t>
      </w:r>
    </w:p>
    <w:p w14:paraId="04BF2C93" w14:textId="77777777" w:rsidR="001A7D72" w:rsidRPr="00993FB8" w:rsidRDefault="001A7D72" w:rsidP="009156C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388D9A5" w14:textId="6F8D5656" w:rsidR="009156C6" w:rsidRPr="00993FB8" w:rsidRDefault="009156C6" w:rsidP="008B2829">
      <w:pPr>
        <w:pStyle w:val="Akapitzlist"/>
        <w:numPr>
          <w:ilvl w:val="0"/>
          <w:numId w:val="39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W toku postępowania wyjaśniającego zapewnia się ochronę poufności tożsamości sygnalisty, osoby, której dotyczy zgłoszenie, oraz osoby trzeciej wskazanej w zgłoszeniu. Dane sygnalisty powinny pozostać poufne i nie mogą być ujawniane w toku postępowania stronom i uczestnikom tego postępowania, bez wyraźnego i jednoznacznego przyzwolenia ze strony sygnalisty.</w:t>
      </w:r>
    </w:p>
    <w:p w14:paraId="00DF02F0" w14:textId="77583376" w:rsidR="009156C6" w:rsidRDefault="009156C6" w:rsidP="008B2829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 Sygnalista podlega ochronie od chwili dokonania zgłoszenia lub ujawnienia publicznego, pod warunkiem</w:t>
      </w:r>
      <w:r w:rsidR="00B36C13">
        <w:rPr>
          <w:rFonts w:ascii="Times New Roman" w:hAnsi="Times New Roman" w:cs="Times New Roman"/>
        </w:rPr>
        <w:t>,</w:t>
      </w:r>
      <w:r w:rsidRPr="00993FB8">
        <w:rPr>
          <w:rFonts w:ascii="Times New Roman" w:hAnsi="Times New Roman" w:cs="Times New Roman"/>
        </w:rPr>
        <w:t xml:space="preserve"> że miał uzasadnione podstawy sądzić, że informacja będąca przedmiotem zgłoszenia lub ujawnienia publicznego jest prawdziwa w momencie dokonywania zgłoszenia i że stanowi informację o naruszeniu prawa.</w:t>
      </w:r>
    </w:p>
    <w:p w14:paraId="7893F59C" w14:textId="314A7763" w:rsidR="00855DA6" w:rsidRDefault="00855DA6" w:rsidP="00855DA6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855DA6">
        <w:rPr>
          <w:rFonts w:ascii="Times New Roman" w:hAnsi="Times New Roman" w:cs="Times New Roman"/>
        </w:rPr>
        <w:t xml:space="preserve">Tożsamość zgłaszającego, podejrzanego o naruszenie i osoby trzeciej wskazanej w zgłoszeniu oraz wszelkie informacje mogące ich identyfikować są chronione jako informacje poufne. </w:t>
      </w:r>
    </w:p>
    <w:p w14:paraId="4FED05E1" w14:textId="625EB02B" w:rsidR="00DC3BB1" w:rsidRPr="00DC3BB1" w:rsidRDefault="00DC3BB1" w:rsidP="00DC3BB1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DC3BB1">
        <w:rPr>
          <w:rFonts w:ascii="Times New Roman" w:hAnsi="Times New Roman" w:cs="Times New Roman"/>
        </w:rPr>
        <w:t xml:space="preserve">Dane, związane tożsamość zgłaszającego oraz wszelkie rodzaju dokumenty związane </w:t>
      </w:r>
      <w:r>
        <w:rPr>
          <w:rFonts w:ascii="Times New Roman" w:hAnsi="Times New Roman" w:cs="Times New Roman"/>
        </w:rPr>
        <w:t xml:space="preserve">                          </w:t>
      </w:r>
      <w:r w:rsidRPr="00DC3BB1">
        <w:rPr>
          <w:rFonts w:ascii="Times New Roman" w:hAnsi="Times New Roman" w:cs="Times New Roman"/>
        </w:rPr>
        <w:t xml:space="preserve">z prowadzonym postępowaniem wyjaśniającym będą przechowywane w miejscu niedostępnym dla osób trzecich. </w:t>
      </w:r>
    </w:p>
    <w:p w14:paraId="7AE07E33" w14:textId="631316E7" w:rsidR="00046D12" w:rsidRPr="00DC3BB1" w:rsidRDefault="00046D12" w:rsidP="00DC3BB1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DC3BB1">
        <w:rPr>
          <w:rFonts w:ascii="Times New Roman" w:hAnsi="Times New Roman" w:cs="Times New Roman"/>
        </w:rPr>
        <w:t>Wprowadza się bezwzględny zakaz podejmowania działań odwetowych wobec sygnalisty również w sytuacji, gdy zgłoszenie nieprawidłowości zostało zgłoszone w dobrej wierze,</w:t>
      </w:r>
      <w:r w:rsidR="00993FB8" w:rsidRPr="00DC3BB1">
        <w:rPr>
          <w:rFonts w:ascii="Times New Roman" w:hAnsi="Times New Roman" w:cs="Times New Roman"/>
        </w:rPr>
        <w:t xml:space="preserve">                </w:t>
      </w:r>
      <w:r w:rsidRPr="00DC3BB1">
        <w:rPr>
          <w:rFonts w:ascii="Times New Roman" w:hAnsi="Times New Roman" w:cs="Times New Roman"/>
        </w:rPr>
        <w:t xml:space="preserve"> a przeprowadzone postępowanie wyjaśniające wykazało, że zgłoszone naruszenie nie miał</w:t>
      </w:r>
      <w:r w:rsidR="00B36C13" w:rsidRPr="00DC3BB1">
        <w:rPr>
          <w:rFonts w:ascii="Times New Roman" w:hAnsi="Times New Roman" w:cs="Times New Roman"/>
        </w:rPr>
        <w:t>o</w:t>
      </w:r>
      <w:r w:rsidRPr="00DC3BB1">
        <w:rPr>
          <w:rFonts w:ascii="Times New Roman" w:hAnsi="Times New Roman" w:cs="Times New Roman"/>
        </w:rPr>
        <w:t xml:space="preserve"> miejsca. </w:t>
      </w:r>
    </w:p>
    <w:p w14:paraId="3891B8FA" w14:textId="42B31DF4" w:rsidR="00046D12" w:rsidRDefault="00046D12" w:rsidP="00B36C13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Sygnaliście przysługuje pełna ochrona przed działaniami represyjnymi, dyskryminacją, </w:t>
      </w:r>
      <w:proofErr w:type="spellStart"/>
      <w:r w:rsidRPr="00B36C13">
        <w:rPr>
          <w:rFonts w:ascii="Times New Roman" w:hAnsi="Times New Roman" w:cs="Times New Roman"/>
        </w:rPr>
        <w:t>mobbingiem</w:t>
      </w:r>
      <w:proofErr w:type="spellEnd"/>
      <w:r w:rsidRPr="00B36C13">
        <w:rPr>
          <w:rFonts w:ascii="Times New Roman" w:hAnsi="Times New Roman" w:cs="Times New Roman"/>
        </w:rPr>
        <w:t xml:space="preserve"> oraz innymi rodzajami niesprawiedliwego traktowania. </w:t>
      </w:r>
    </w:p>
    <w:p w14:paraId="3C830213" w14:textId="657B3EDA" w:rsidR="00046D12" w:rsidRDefault="00046D12" w:rsidP="00B36C13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Niedopuszczalnym jest zakończenie stosunku pracy lub rozwiązanie umowy wzajemnej </w:t>
      </w:r>
      <w:r w:rsidR="00993FB8" w:rsidRPr="00B36C13">
        <w:rPr>
          <w:rFonts w:ascii="Times New Roman" w:hAnsi="Times New Roman" w:cs="Times New Roman"/>
        </w:rPr>
        <w:t xml:space="preserve">                      </w:t>
      </w:r>
      <w:r w:rsidRPr="00B36C13">
        <w:rPr>
          <w:rFonts w:ascii="Times New Roman" w:hAnsi="Times New Roman" w:cs="Times New Roman"/>
        </w:rPr>
        <w:t xml:space="preserve">z sygnalistą wyłącznie w związku z dokonanym przez sygnalistę zgłoszeniem naruszeń. </w:t>
      </w:r>
    </w:p>
    <w:p w14:paraId="7CCDB022" w14:textId="7D6F8182" w:rsidR="00046D12" w:rsidRDefault="00046D12" w:rsidP="00B36C13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Ochrona nie dotyczy sygnalisty, będącego jednocześnie sprawcą/ współsprawcą/ pomocnikiem naruszenia. </w:t>
      </w:r>
    </w:p>
    <w:p w14:paraId="19538C3F" w14:textId="77777777" w:rsidR="00DE0F6A" w:rsidRDefault="00DE0F6A" w:rsidP="00B36C13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Dane sygnalisty powinny pozostać poufne i nie mogą być ujawniane w toku postępowania stronom i uczestnikom tego postępowania, bez wyraźnego i jednoznacznego przyzwolenia ze strony sygnalisty. </w:t>
      </w:r>
    </w:p>
    <w:p w14:paraId="497FF731" w14:textId="75BCE728" w:rsidR="00DE0F6A" w:rsidRDefault="00DE0F6A" w:rsidP="00B36C13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Osoba otrzymująca zgłoszenie, rejestruje wniosek jako odrębną sprawę, z sygnaturą odpowiednią dla zgłoszeń sygnalistów, aby zminimalizować ryzyko ujawnienia danych sygnalisty na dalszych etapach postępowania. </w:t>
      </w:r>
    </w:p>
    <w:p w14:paraId="1AA4FE06" w14:textId="77777777" w:rsidR="00BB1861" w:rsidRDefault="00DE0F6A" w:rsidP="00B36C13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Dane sygnalisty nie są ujawnianie w żadnym z dokumentów związanych z postępowaniem. </w:t>
      </w:r>
    </w:p>
    <w:p w14:paraId="63F8B907" w14:textId="56EB7240" w:rsidR="00E64584" w:rsidRPr="00B36C13" w:rsidRDefault="00F108FE" w:rsidP="00B36C13">
      <w:pPr>
        <w:pStyle w:val="Akapitzlist"/>
        <w:numPr>
          <w:ilvl w:val="0"/>
          <w:numId w:val="39"/>
        </w:num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>Przepisy niniejszego paragrafu stosuje się odpowiednio</w:t>
      </w:r>
      <w:r w:rsidR="00036FCE" w:rsidRPr="00B36C13">
        <w:rPr>
          <w:rFonts w:ascii="Times New Roman" w:hAnsi="Times New Roman" w:cs="Times New Roman"/>
        </w:rPr>
        <w:t xml:space="preserve"> do</w:t>
      </w:r>
      <w:r w:rsidR="00E64584" w:rsidRPr="00B36C13">
        <w:rPr>
          <w:rFonts w:ascii="Times New Roman" w:hAnsi="Times New Roman" w:cs="Times New Roman"/>
        </w:rPr>
        <w:t xml:space="preserve">: </w:t>
      </w:r>
    </w:p>
    <w:p w14:paraId="57DF32AF" w14:textId="281313B6" w:rsidR="00E64584" w:rsidRPr="00993FB8" w:rsidRDefault="00E64584" w:rsidP="00036FCE">
      <w:pPr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lastRenderedPageBreak/>
        <w:t>osoby pomagające</w:t>
      </w:r>
      <w:r w:rsidR="00036FCE" w:rsidRPr="00993FB8">
        <w:rPr>
          <w:rFonts w:ascii="Times New Roman" w:hAnsi="Times New Roman" w:cs="Times New Roman"/>
        </w:rPr>
        <w:t>j w  dokonaniu</w:t>
      </w:r>
      <w:r w:rsidRPr="00993FB8">
        <w:rPr>
          <w:rFonts w:ascii="Times New Roman" w:hAnsi="Times New Roman" w:cs="Times New Roman"/>
        </w:rPr>
        <w:t xml:space="preserve"> zgłoszenia, </w:t>
      </w:r>
    </w:p>
    <w:p w14:paraId="28A8480E" w14:textId="11A1138A" w:rsidR="00E64584" w:rsidRPr="00993FB8" w:rsidRDefault="00036FCE" w:rsidP="00036FCE">
      <w:pPr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osoby powiązanej z sygnalistą</w:t>
      </w:r>
      <w:r w:rsidR="00E64584" w:rsidRPr="00993FB8">
        <w:rPr>
          <w:rFonts w:ascii="Times New Roman" w:hAnsi="Times New Roman" w:cs="Times New Roman"/>
        </w:rPr>
        <w:t xml:space="preserve">, </w:t>
      </w:r>
    </w:p>
    <w:p w14:paraId="7E105612" w14:textId="77777777" w:rsidR="006C25B9" w:rsidRDefault="00036FCE" w:rsidP="006C25B9">
      <w:pPr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993FB8">
        <w:rPr>
          <w:rFonts w:ascii="Times New Roman" w:hAnsi="Times New Roman" w:cs="Times New Roman"/>
          <w:color w:val="000000" w:themeColor="text1"/>
          <w:shd w:val="clear" w:color="auto" w:fill="FFFFFF"/>
        </w:rPr>
        <w:t>osoby prawnej lub innej jednostki organizacyjnej pomagającej sygnaliście lub z nim powiązanej, w szczególności stanowiącej własność sygnalisty lub go zatrudniającej</w:t>
      </w:r>
      <w:r w:rsidR="00E64584" w:rsidRPr="00993FB8">
        <w:rPr>
          <w:rFonts w:ascii="Times New Roman" w:hAnsi="Times New Roman" w:cs="Times New Roman"/>
          <w:color w:val="000000" w:themeColor="text1"/>
        </w:rPr>
        <w:t>.</w:t>
      </w:r>
    </w:p>
    <w:p w14:paraId="43232D65" w14:textId="0FD30ACE" w:rsidR="006E79B1" w:rsidRPr="00D44738" w:rsidRDefault="00EC17CF" w:rsidP="00B36C13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36C13">
        <w:rPr>
          <w:rFonts w:ascii="Times New Roman" w:hAnsi="Times New Roman" w:cs="Times New Roman"/>
        </w:rPr>
        <w:t xml:space="preserve">Sygnalista może zgłaszać wszelkie formy działań odwetowych. </w:t>
      </w:r>
    </w:p>
    <w:p w14:paraId="2CDC3916" w14:textId="77777777" w:rsidR="00981DBE" w:rsidRPr="00993FB8" w:rsidRDefault="00981DBE" w:rsidP="00B36C13">
      <w:pPr>
        <w:spacing w:after="0" w:line="360" w:lineRule="auto"/>
        <w:rPr>
          <w:rFonts w:ascii="Times New Roman" w:hAnsi="Times New Roman" w:cs="Times New Roman"/>
        </w:rPr>
      </w:pPr>
    </w:p>
    <w:p w14:paraId="55864C49" w14:textId="25A8AFD1" w:rsidR="00961C7E" w:rsidRPr="00993FB8" w:rsidRDefault="006E79B1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§ 8</w:t>
      </w:r>
    </w:p>
    <w:p w14:paraId="6BAAFCFD" w14:textId="1F7D6BB1" w:rsidR="00961C7E" w:rsidRDefault="00961C7E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Odpowiedzialność za fałszywe zgłoszenia</w:t>
      </w:r>
    </w:p>
    <w:p w14:paraId="33D9716E" w14:textId="77777777" w:rsidR="00993FB8" w:rsidRPr="00993FB8" w:rsidRDefault="00993FB8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7ADE728" w14:textId="77777777" w:rsidR="003E79C7" w:rsidRPr="00993FB8" w:rsidRDefault="00961C7E" w:rsidP="00321095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Zgłoszenie Naruszeń  może być dokonane wyłącznie w dobrej wierze. Zakazuje się świadomego składania fałszywych Zgłoszeń Naruszeń.</w:t>
      </w:r>
    </w:p>
    <w:p w14:paraId="13116EFF" w14:textId="3D8A2F52" w:rsidR="003E79C7" w:rsidRPr="00993FB8" w:rsidRDefault="00961C7E" w:rsidP="00321095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W przypadku ustalenia w wyniku Wstępnej </w:t>
      </w:r>
      <w:r w:rsidR="003E79C7" w:rsidRPr="00993FB8">
        <w:rPr>
          <w:rFonts w:ascii="Times New Roman" w:hAnsi="Times New Roman" w:cs="Times New Roman"/>
        </w:rPr>
        <w:t xml:space="preserve">kwalifikacji </w:t>
      </w:r>
      <w:r w:rsidRPr="00993FB8">
        <w:rPr>
          <w:rFonts w:ascii="Times New Roman" w:hAnsi="Times New Roman" w:cs="Times New Roman"/>
        </w:rPr>
        <w:t xml:space="preserve">Zgłoszenia albo w toku Postępowania Wyjaśniającego, iż w Zgłoszeniu Naruszeń  świadomie podano nieprawdę lub zatajono prawdę, </w:t>
      </w:r>
      <w:r w:rsidR="003125A3" w:rsidRPr="00993FB8">
        <w:rPr>
          <w:rFonts w:ascii="Times New Roman" w:hAnsi="Times New Roman" w:cs="Times New Roman"/>
        </w:rPr>
        <w:t>Sygnalista</w:t>
      </w:r>
      <w:r w:rsidRPr="00993FB8">
        <w:rPr>
          <w:rFonts w:ascii="Times New Roman" w:hAnsi="Times New Roman" w:cs="Times New Roman"/>
        </w:rPr>
        <w:t xml:space="preserve">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5D23504D" w14:textId="343E762B" w:rsidR="003E79C7" w:rsidRPr="00993FB8" w:rsidRDefault="00961C7E" w:rsidP="00321095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W przypadku </w:t>
      </w:r>
      <w:r w:rsidR="003125A3" w:rsidRPr="00993FB8">
        <w:rPr>
          <w:rFonts w:ascii="Times New Roman" w:hAnsi="Times New Roman" w:cs="Times New Roman"/>
        </w:rPr>
        <w:t>sygnalisty</w:t>
      </w:r>
      <w:r w:rsidRPr="00993FB8">
        <w:rPr>
          <w:rFonts w:ascii="Times New Roman" w:hAnsi="Times New Roman" w:cs="Times New Roman"/>
        </w:rPr>
        <w:t xml:space="preserve">, świadczącego na rzecz </w:t>
      </w:r>
      <w:r w:rsidR="00382C62" w:rsidRPr="00993FB8">
        <w:rPr>
          <w:rFonts w:ascii="Times New Roman" w:hAnsi="Times New Roman" w:cs="Times New Roman"/>
        </w:rPr>
        <w:t>ZOL</w:t>
      </w:r>
      <w:r w:rsidRPr="00993FB8">
        <w:rPr>
          <w:rFonts w:ascii="Times New Roman" w:hAnsi="Times New Roman" w:cs="Times New Roman"/>
        </w:rPr>
        <w:t xml:space="preserve"> usługi na podstawie umowy cywilnoprawnej, ustalenie dokonania fałszywego Zgłoszenia Naruszeń  skutkować może rozwiązaniem tejże umowy i definitywnym zakończeniem współpracy pomiędzy stronami.</w:t>
      </w:r>
    </w:p>
    <w:p w14:paraId="7A26313A" w14:textId="37E15FBB" w:rsidR="003E79C7" w:rsidRPr="00993FB8" w:rsidRDefault="00961C7E" w:rsidP="00321095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Niezależnie od skutków wskazanych w ust. 2 i 3 powyżej, </w:t>
      </w:r>
      <w:r w:rsidR="003125A3" w:rsidRPr="00993FB8">
        <w:rPr>
          <w:rFonts w:ascii="Times New Roman" w:hAnsi="Times New Roman" w:cs="Times New Roman"/>
        </w:rPr>
        <w:t>sygnalista</w:t>
      </w:r>
      <w:r w:rsidRPr="00993FB8">
        <w:rPr>
          <w:rFonts w:ascii="Times New Roman" w:hAnsi="Times New Roman" w:cs="Times New Roman"/>
        </w:rPr>
        <w:t xml:space="preserve"> świadomie dokonujący fałszywego Zgłoszenia Naruszeń może zostać pociągnięty  </w:t>
      </w:r>
      <w:r w:rsidR="00993FB8">
        <w:rPr>
          <w:rFonts w:ascii="Times New Roman" w:hAnsi="Times New Roman" w:cs="Times New Roman"/>
        </w:rPr>
        <w:t>d</w:t>
      </w:r>
      <w:r w:rsidRPr="00993FB8">
        <w:rPr>
          <w:rFonts w:ascii="Times New Roman" w:hAnsi="Times New Roman" w:cs="Times New Roman"/>
        </w:rPr>
        <w:t xml:space="preserve">o odpowiedzialności odszkodowawczej, w przypadku wystąpienia szkody po stronie </w:t>
      </w:r>
      <w:r w:rsidR="00382C62" w:rsidRPr="00993FB8">
        <w:rPr>
          <w:rFonts w:ascii="Times New Roman" w:hAnsi="Times New Roman" w:cs="Times New Roman"/>
        </w:rPr>
        <w:t xml:space="preserve">ZOL </w:t>
      </w:r>
      <w:r w:rsidRPr="00993FB8">
        <w:rPr>
          <w:rFonts w:ascii="Times New Roman" w:hAnsi="Times New Roman" w:cs="Times New Roman"/>
        </w:rPr>
        <w:t>w związku z fałszywym Zgłoszeniem.</w:t>
      </w:r>
    </w:p>
    <w:p w14:paraId="34CEFB9D" w14:textId="59089899" w:rsidR="003E79C7" w:rsidRPr="00E46AC5" w:rsidRDefault="00993FB8" w:rsidP="00E46AC5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  57 ustawy, </w:t>
      </w:r>
      <w:r w:rsidR="00246E58" w:rsidRPr="00993FB8">
        <w:rPr>
          <w:rFonts w:ascii="Times New Roman" w:hAnsi="Times New Roman" w:cs="Times New Roman"/>
        </w:rPr>
        <w:t>kto dokonuje zgłoszenia lub ujawnienia publicznego wiedząc, że do naruszenia prawa nie doszło, podlega grzywnie, karze ograniczenia wolności albo pozbawienia wolności do lat 2.</w:t>
      </w:r>
    </w:p>
    <w:p w14:paraId="074EAEA2" w14:textId="52FC5EF5" w:rsidR="00EC17CF" w:rsidRPr="00993FB8" w:rsidRDefault="00EC17CF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 xml:space="preserve">§ </w:t>
      </w:r>
      <w:r w:rsidR="006E79B1" w:rsidRPr="00993FB8">
        <w:rPr>
          <w:rFonts w:ascii="Times New Roman" w:hAnsi="Times New Roman" w:cs="Times New Roman"/>
          <w:b/>
        </w:rPr>
        <w:t>9</w:t>
      </w:r>
    </w:p>
    <w:p w14:paraId="708E2C21" w14:textId="77777777" w:rsidR="00EC17CF" w:rsidRPr="00993FB8" w:rsidRDefault="00EC17CF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Rejestr zgłoszeń</w:t>
      </w:r>
    </w:p>
    <w:p w14:paraId="477C21B1" w14:textId="77777777" w:rsidR="003E79C7" w:rsidRDefault="00EC17CF" w:rsidP="0032109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Każde przyjęte zgłoszenie podlega zarejestrowaniu w rejestrze zgłoszeń.</w:t>
      </w:r>
    </w:p>
    <w:p w14:paraId="28EB0D0E" w14:textId="6C3852D8" w:rsidR="00981DBE" w:rsidRDefault="00981DBE" w:rsidP="0032109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prowadzenie rejestru zgłoszeń odpowiada Koordynator ds. Zgodności.</w:t>
      </w:r>
    </w:p>
    <w:p w14:paraId="42E94602" w14:textId="164D42F9" w:rsidR="00981DBE" w:rsidRPr="00981DBE" w:rsidRDefault="00981DBE" w:rsidP="00981DBE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81DBE">
        <w:rPr>
          <w:rFonts w:ascii="Times New Roman" w:hAnsi="Times New Roman" w:cs="Times New Roman"/>
        </w:rPr>
        <w:t xml:space="preserve">ZOL jest administratorem danych osobowych zgromadzonych w rejestrze zgłoszeń. Przetwarzanie danych osobowych odbywa się zgodnie z obowiązującymi przepisami.  </w:t>
      </w:r>
    </w:p>
    <w:p w14:paraId="59CE606A" w14:textId="36438E5F" w:rsidR="00EC17CF" w:rsidRPr="00993FB8" w:rsidRDefault="00F51A11" w:rsidP="003E79C7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Rejestr zgłoszeń wewnętrznych obejmuje:</w:t>
      </w:r>
    </w:p>
    <w:p w14:paraId="5D55A689" w14:textId="019129E3" w:rsidR="00EC17CF" w:rsidRPr="00993FB8" w:rsidRDefault="00EC17CF" w:rsidP="003E79C7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numer </w:t>
      </w:r>
      <w:r w:rsidR="00F51A11" w:rsidRPr="00993FB8">
        <w:rPr>
          <w:rFonts w:ascii="Times New Roman" w:hAnsi="Times New Roman" w:cs="Times New Roman"/>
        </w:rPr>
        <w:t>zgłoszenia</w:t>
      </w:r>
      <w:r w:rsidRPr="00993FB8">
        <w:rPr>
          <w:rFonts w:ascii="Times New Roman" w:hAnsi="Times New Roman" w:cs="Times New Roman"/>
        </w:rPr>
        <w:t>;</w:t>
      </w:r>
    </w:p>
    <w:p w14:paraId="39E2C26B" w14:textId="1E1D9A7A" w:rsidR="00EC17CF" w:rsidRPr="00993FB8" w:rsidRDefault="00EC17CF" w:rsidP="003E79C7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przedmiot naruszenia prawa;</w:t>
      </w:r>
    </w:p>
    <w:p w14:paraId="5A332C8A" w14:textId="06D25F0B" w:rsidR="00EC17CF" w:rsidRPr="00993FB8" w:rsidRDefault="00EC17CF" w:rsidP="003E79C7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lastRenderedPageBreak/>
        <w:t>dane osobowe sygnalisty oraz osoby, której dotyczy zgłoszenie,</w:t>
      </w:r>
      <w:r w:rsidR="0058295D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niezbędne do identyfikacji tych osób;</w:t>
      </w:r>
    </w:p>
    <w:p w14:paraId="78409AAC" w14:textId="6BC2E47A" w:rsidR="00EC17CF" w:rsidRPr="00993FB8" w:rsidRDefault="00EC17CF" w:rsidP="003E79C7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adres do kontaktu sygnalisty;</w:t>
      </w:r>
    </w:p>
    <w:p w14:paraId="5501B584" w14:textId="392FA94D" w:rsidR="00F51A11" w:rsidRPr="00993FB8" w:rsidRDefault="00F51A11" w:rsidP="003E79C7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datę dokonania zgłoszenia; </w:t>
      </w:r>
    </w:p>
    <w:p w14:paraId="617AB1F1" w14:textId="4A87C0F1" w:rsidR="00EC17CF" w:rsidRPr="00993FB8" w:rsidRDefault="00EC17CF" w:rsidP="003E79C7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informację o podjętych działaniach następczych;</w:t>
      </w:r>
    </w:p>
    <w:p w14:paraId="3334B32F" w14:textId="77777777" w:rsidR="003E79C7" w:rsidRPr="00993FB8" w:rsidRDefault="00EC17CF" w:rsidP="00321095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datę zakończenia sprawy.</w:t>
      </w:r>
    </w:p>
    <w:p w14:paraId="6D163ABA" w14:textId="0C5FE9CD" w:rsidR="00F51A11" w:rsidRDefault="00EC17CF" w:rsidP="00F51A1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Rejestr prowadzi się z zachowaniem zasad poufności. Dane osobowe oraz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 xml:space="preserve">pozostałe informacje </w:t>
      </w:r>
      <w:r w:rsidR="00B36C13">
        <w:rPr>
          <w:rFonts w:ascii="Times New Roman" w:hAnsi="Times New Roman" w:cs="Times New Roman"/>
        </w:rPr>
        <w:t xml:space="preserve">  </w:t>
      </w:r>
      <w:r w:rsidRPr="00993FB8">
        <w:rPr>
          <w:rFonts w:ascii="Times New Roman" w:hAnsi="Times New Roman" w:cs="Times New Roman"/>
        </w:rPr>
        <w:t>w rejestrze zgłoszeń wewnętrznych są przechowywane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 xml:space="preserve">przez okres </w:t>
      </w:r>
      <w:r w:rsidR="00F3737D">
        <w:rPr>
          <w:rFonts w:ascii="Times New Roman" w:hAnsi="Times New Roman" w:cs="Times New Roman"/>
        </w:rPr>
        <w:t>5</w:t>
      </w:r>
      <w:r w:rsidRPr="00993FB8">
        <w:rPr>
          <w:rFonts w:ascii="Times New Roman" w:hAnsi="Times New Roman" w:cs="Times New Roman"/>
        </w:rPr>
        <w:t xml:space="preserve"> lat po zakończeniu roku kalendarzowego, w którym zakończono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działania następcze, lub po zakończeniu postępowań zainicjowanych tymi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działaniami.</w:t>
      </w:r>
    </w:p>
    <w:p w14:paraId="49BE1A6B" w14:textId="77777777" w:rsidR="00855DA6" w:rsidRPr="00F3737D" w:rsidRDefault="00855DA6" w:rsidP="00855DA6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3737D">
        <w:rPr>
          <w:rFonts w:ascii="Times New Roman" w:hAnsi="Times New Roman" w:cs="Times New Roman"/>
        </w:rPr>
        <w:t>Zbędne dane osobowe usuwane są w terminie 14 dni od ustalenia, że nie mają znaczenia dla sprawy.</w:t>
      </w:r>
    </w:p>
    <w:p w14:paraId="542767B5" w14:textId="32CFE879" w:rsidR="00715B2C" w:rsidRPr="00F3737D" w:rsidRDefault="00715B2C" w:rsidP="00F3737D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3737D">
        <w:rPr>
          <w:rFonts w:ascii="Times New Roman" w:hAnsi="Times New Roman" w:cs="Times New Roman"/>
        </w:rPr>
        <w:t xml:space="preserve">Dostęp do Rejestru zgłoszeń wewnętrznych przysługuje wyłącznie: </w:t>
      </w:r>
    </w:p>
    <w:p w14:paraId="06C27B86" w14:textId="351DB4C8" w:rsidR="00715B2C" w:rsidRPr="00993FB8" w:rsidRDefault="00715B2C" w:rsidP="00BF6AC1">
      <w:pPr>
        <w:numPr>
          <w:ilvl w:val="0"/>
          <w:numId w:val="37"/>
        </w:numPr>
        <w:spacing w:after="0" w:line="360" w:lineRule="auto"/>
        <w:ind w:left="567" w:hanging="43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Dyrektorowi</w:t>
      </w:r>
      <w:r w:rsidR="00993FB8">
        <w:rPr>
          <w:rFonts w:ascii="Times New Roman" w:hAnsi="Times New Roman" w:cs="Times New Roman"/>
        </w:rPr>
        <w:t xml:space="preserve"> ZOL</w:t>
      </w:r>
      <w:r w:rsidR="0058295D" w:rsidRPr="00993FB8">
        <w:rPr>
          <w:rFonts w:ascii="Times New Roman" w:hAnsi="Times New Roman" w:cs="Times New Roman"/>
        </w:rPr>
        <w:t xml:space="preserve"> </w:t>
      </w:r>
    </w:p>
    <w:p w14:paraId="6E098550" w14:textId="4FAD2B08" w:rsidR="00715B2C" w:rsidRPr="00B36C13" w:rsidRDefault="00715B2C" w:rsidP="00BF6AC1">
      <w:pPr>
        <w:numPr>
          <w:ilvl w:val="0"/>
          <w:numId w:val="37"/>
        </w:numPr>
        <w:spacing w:after="0" w:line="360" w:lineRule="auto"/>
        <w:ind w:left="567" w:hanging="436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>pracownikom posiadającym pisemne upoważnienie Dyrektora</w:t>
      </w:r>
      <w:r w:rsidR="00382C62" w:rsidRPr="00B36C13">
        <w:rPr>
          <w:rFonts w:ascii="Times New Roman" w:hAnsi="Times New Roman" w:cs="Times New Roman"/>
        </w:rPr>
        <w:t xml:space="preserve"> ZOL</w:t>
      </w:r>
      <w:r w:rsidR="0058295D" w:rsidRPr="00B36C13">
        <w:rPr>
          <w:rFonts w:ascii="Times New Roman" w:hAnsi="Times New Roman" w:cs="Times New Roman"/>
        </w:rPr>
        <w:t xml:space="preserve"> </w:t>
      </w:r>
    </w:p>
    <w:p w14:paraId="7E4C52C2" w14:textId="20E2C755" w:rsidR="00715B2C" w:rsidRPr="00B36C13" w:rsidRDefault="00715B2C" w:rsidP="00BF6AC1">
      <w:pPr>
        <w:numPr>
          <w:ilvl w:val="0"/>
          <w:numId w:val="37"/>
        </w:numPr>
        <w:spacing w:after="0" w:line="360" w:lineRule="auto"/>
        <w:ind w:left="567" w:hanging="436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innym zobowiązanym do zachowania poufności pracownikom służbowo zaangażowanym </w:t>
      </w:r>
      <w:r w:rsidR="00B36C13">
        <w:rPr>
          <w:rFonts w:ascii="Times New Roman" w:hAnsi="Times New Roman" w:cs="Times New Roman"/>
        </w:rPr>
        <w:t xml:space="preserve">                </w:t>
      </w:r>
      <w:r w:rsidRPr="00B36C13">
        <w:rPr>
          <w:rFonts w:ascii="Times New Roman" w:hAnsi="Times New Roman" w:cs="Times New Roman"/>
        </w:rPr>
        <w:t>w proces merytorycznego wyjaśniania sprawy z zakresu naruszeń – ale wyłącznie w zakresie spraw, w których brali udział (dostęp do wyciągu z rejestru), bez danych osobowych (dane osobowe udostępniane są tylko w uzasadnionych przypadkach, za zgodą Dyrektora</w:t>
      </w:r>
      <w:r w:rsidR="00981DBE">
        <w:rPr>
          <w:rFonts w:ascii="Times New Roman" w:hAnsi="Times New Roman" w:cs="Times New Roman"/>
        </w:rPr>
        <w:t xml:space="preserve"> ZOL</w:t>
      </w:r>
      <w:r w:rsidRPr="00B36C13">
        <w:rPr>
          <w:rFonts w:ascii="Times New Roman" w:hAnsi="Times New Roman" w:cs="Times New Roman"/>
        </w:rPr>
        <w:t xml:space="preserve">); </w:t>
      </w:r>
    </w:p>
    <w:p w14:paraId="510FD0B1" w14:textId="77777777" w:rsidR="00715B2C" w:rsidRPr="00B36C13" w:rsidRDefault="00715B2C" w:rsidP="00BF6AC1">
      <w:pPr>
        <w:numPr>
          <w:ilvl w:val="0"/>
          <w:numId w:val="37"/>
        </w:numPr>
        <w:spacing w:after="0" w:line="360" w:lineRule="auto"/>
        <w:ind w:left="567" w:hanging="436"/>
        <w:jc w:val="both"/>
        <w:rPr>
          <w:rFonts w:ascii="Times New Roman" w:hAnsi="Times New Roman" w:cs="Times New Roman"/>
        </w:rPr>
      </w:pPr>
      <w:r w:rsidRPr="00B36C13">
        <w:rPr>
          <w:rFonts w:ascii="Times New Roman" w:hAnsi="Times New Roman" w:cs="Times New Roman"/>
        </w:rPr>
        <w:t xml:space="preserve">organom ścigania w przypadku ich zawiadomienia. </w:t>
      </w:r>
    </w:p>
    <w:p w14:paraId="2601D499" w14:textId="77777777" w:rsidR="00F51A11" w:rsidRPr="00993FB8" w:rsidRDefault="00F51A11" w:rsidP="00D44738">
      <w:pPr>
        <w:spacing w:after="0" w:line="360" w:lineRule="auto"/>
        <w:rPr>
          <w:rFonts w:ascii="Times New Roman" w:hAnsi="Times New Roman" w:cs="Times New Roman"/>
        </w:rPr>
      </w:pPr>
    </w:p>
    <w:p w14:paraId="22CBD68F" w14:textId="75EEEC60" w:rsidR="00993FB8" w:rsidRPr="00993FB8" w:rsidRDefault="006E79B1" w:rsidP="00993F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§ 1</w:t>
      </w:r>
      <w:r w:rsidR="00D44738">
        <w:rPr>
          <w:rFonts w:ascii="Times New Roman" w:hAnsi="Times New Roman" w:cs="Times New Roman"/>
          <w:b/>
        </w:rPr>
        <w:t>0</w:t>
      </w:r>
    </w:p>
    <w:p w14:paraId="215AC423" w14:textId="77777777" w:rsidR="00EC17CF" w:rsidRDefault="00EC17CF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Informacje na temat przetwarzanych danych osobowych w ramach postępowań</w:t>
      </w:r>
    </w:p>
    <w:p w14:paraId="0229F67D" w14:textId="77777777" w:rsidR="00993FB8" w:rsidRPr="00993FB8" w:rsidRDefault="00993FB8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729FC11" w14:textId="09F7CA35" w:rsidR="00E46AC5" w:rsidRDefault="00E46AC5" w:rsidP="00E46AC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="00EC17CF" w:rsidRPr="00E46AC5">
        <w:rPr>
          <w:rFonts w:ascii="Times New Roman" w:hAnsi="Times New Roman" w:cs="Times New Roman"/>
        </w:rPr>
        <w:t>Wzór klauzuli informacy</w:t>
      </w:r>
      <w:r w:rsidR="00E3160F" w:rsidRPr="00E46AC5">
        <w:rPr>
          <w:rFonts w:ascii="Times New Roman" w:hAnsi="Times New Roman" w:cs="Times New Roman"/>
        </w:rPr>
        <w:t xml:space="preserve">jnej RODO </w:t>
      </w:r>
      <w:r w:rsidR="00E3160F" w:rsidRPr="00E46AC5">
        <w:rPr>
          <w:rFonts w:ascii="Times New Roman" w:hAnsi="Times New Roman" w:cs="Times New Roman"/>
          <w:b/>
          <w:bCs/>
          <w:i/>
          <w:iCs/>
        </w:rPr>
        <w:t>stanowi załącznik nr 4</w:t>
      </w:r>
      <w:r w:rsidR="00EC17CF" w:rsidRPr="00E46AC5">
        <w:rPr>
          <w:rFonts w:ascii="Times New Roman" w:hAnsi="Times New Roman" w:cs="Times New Roman"/>
          <w:b/>
          <w:bCs/>
          <w:i/>
          <w:iCs/>
        </w:rPr>
        <w:t xml:space="preserve"> do niniejsze</w:t>
      </w:r>
      <w:r w:rsidR="00BF6AC1" w:rsidRPr="00E46AC5">
        <w:rPr>
          <w:rFonts w:ascii="Times New Roman" w:hAnsi="Times New Roman" w:cs="Times New Roman"/>
          <w:b/>
          <w:bCs/>
          <w:i/>
          <w:iCs/>
        </w:rPr>
        <w:t>j Procedury</w:t>
      </w:r>
      <w:r w:rsidR="00EC17CF" w:rsidRPr="00E46AC5">
        <w:rPr>
          <w:rFonts w:ascii="Times New Roman" w:hAnsi="Times New Roman" w:cs="Times New Roman"/>
        </w:rPr>
        <w:t>.</w:t>
      </w:r>
      <w:r w:rsidRPr="00E46A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3FFDF" w14:textId="2EA07407" w:rsidR="006E79B1" w:rsidRPr="0069084E" w:rsidRDefault="00E46AC5" w:rsidP="0069084E">
      <w:p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6AC5">
        <w:rPr>
          <w:rFonts w:ascii="Times New Roman" w:hAnsi="Times New Roman" w:cs="Times New Roman"/>
        </w:rPr>
        <w:t>Klauzula informacyjna wręczana będzie przy zgłoszeniu bezpośrednim, lub przesłana pocztą tradycyjną (za potwierdzeniem odbioru) - w przypadku zgłoszenia pisemnego przesłanego pocztą, oraz doręczana osobom, których dane uzyskane zostały od osoby zgłaszającej.</w:t>
      </w:r>
    </w:p>
    <w:p w14:paraId="66CDFA98" w14:textId="16E3E44B" w:rsidR="00EC17CF" w:rsidRPr="00993FB8" w:rsidRDefault="006E79B1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§ 1</w:t>
      </w:r>
      <w:r w:rsidR="00D44738">
        <w:rPr>
          <w:rFonts w:ascii="Times New Roman" w:hAnsi="Times New Roman" w:cs="Times New Roman"/>
          <w:b/>
        </w:rPr>
        <w:t>1</w:t>
      </w:r>
    </w:p>
    <w:p w14:paraId="0713993D" w14:textId="77777777" w:rsidR="00EC17CF" w:rsidRPr="00993FB8" w:rsidRDefault="00EC17CF" w:rsidP="003210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3FB8">
        <w:rPr>
          <w:rFonts w:ascii="Times New Roman" w:hAnsi="Times New Roman" w:cs="Times New Roman"/>
          <w:b/>
        </w:rPr>
        <w:t>Postanowienia końcowe</w:t>
      </w:r>
    </w:p>
    <w:p w14:paraId="62B6FF5F" w14:textId="77777777" w:rsidR="00F51A11" w:rsidRPr="00993FB8" w:rsidRDefault="00EC17CF" w:rsidP="00F51A11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Każdy pracownik jest zapoznawany z treścią Procedury przed dopuszczeniem go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do pracy.</w:t>
      </w:r>
      <w:r w:rsidR="0058295D" w:rsidRPr="00993FB8">
        <w:rPr>
          <w:rFonts w:ascii="Times New Roman" w:hAnsi="Times New Roman" w:cs="Times New Roman"/>
        </w:rPr>
        <w:t xml:space="preserve"> </w:t>
      </w:r>
    </w:p>
    <w:p w14:paraId="2582C8E8" w14:textId="3A850302" w:rsidR="00F51A11" w:rsidRPr="00993FB8" w:rsidRDefault="0058295D" w:rsidP="0032109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Procedura jest udostępniana wszystkim pracownikom </w:t>
      </w:r>
      <w:r w:rsidR="00382C62" w:rsidRPr="00993FB8">
        <w:rPr>
          <w:rFonts w:ascii="Times New Roman" w:hAnsi="Times New Roman" w:cs="Times New Roman"/>
        </w:rPr>
        <w:t>ZOL</w:t>
      </w:r>
      <w:r w:rsidRPr="00993FB8">
        <w:rPr>
          <w:rFonts w:ascii="Times New Roman" w:hAnsi="Times New Roman" w:cs="Times New Roman"/>
        </w:rPr>
        <w:t xml:space="preserve">, a jej przestrzeganie stanowi ich obowiązek. </w:t>
      </w:r>
    </w:p>
    <w:p w14:paraId="7393B244" w14:textId="1A99AD45" w:rsidR="00EC17CF" w:rsidRPr="00993FB8" w:rsidRDefault="00EC17CF" w:rsidP="0032109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Osobie ubiegającej się o pracę na podstawie stosunku pracy lub innego stosunku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prawnego stanowiącego podstawę świadczenia pracy lub usług lub pełnienia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funkcji</w:t>
      </w:r>
      <w:r w:rsidR="00B36C13">
        <w:rPr>
          <w:rFonts w:ascii="Times New Roman" w:hAnsi="Times New Roman" w:cs="Times New Roman"/>
        </w:rPr>
        <w:t xml:space="preserve"> w </w:t>
      </w:r>
      <w:r w:rsidR="00382C62" w:rsidRPr="00993FB8">
        <w:rPr>
          <w:rFonts w:ascii="Times New Roman" w:hAnsi="Times New Roman" w:cs="Times New Roman"/>
        </w:rPr>
        <w:t>ZOL</w:t>
      </w:r>
      <w:r w:rsidR="00BE49C0">
        <w:rPr>
          <w:rFonts w:ascii="Times New Roman" w:hAnsi="Times New Roman" w:cs="Times New Roman"/>
        </w:rPr>
        <w:t>,</w:t>
      </w:r>
      <w:r w:rsidRPr="00993FB8">
        <w:rPr>
          <w:rFonts w:ascii="Times New Roman" w:hAnsi="Times New Roman" w:cs="Times New Roman"/>
        </w:rPr>
        <w:t xml:space="preserve"> przekazuje</w:t>
      </w:r>
      <w:r w:rsidR="00046D12" w:rsidRPr="00993FB8">
        <w:rPr>
          <w:rFonts w:ascii="Times New Roman" w:hAnsi="Times New Roman" w:cs="Times New Roman"/>
        </w:rPr>
        <w:t xml:space="preserve"> się</w:t>
      </w:r>
      <w:r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lastRenderedPageBreak/>
        <w:t>informację o procedurze zgłoszeń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wewnętrznych wraz z rozpoczęciem rekrutacji lub negocjacji poprzedzających</w:t>
      </w:r>
      <w:r w:rsidR="00486558" w:rsidRPr="00993FB8">
        <w:rPr>
          <w:rFonts w:ascii="Times New Roman" w:hAnsi="Times New Roman" w:cs="Times New Roman"/>
        </w:rPr>
        <w:t xml:space="preserve"> </w:t>
      </w:r>
      <w:r w:rsidRPr="00993FB8">
        <w:rPr>
          <w:rFonts w:ascii="Times New Roman" w:hAnsi="Times New Roman" w:cs="Times New Roman"/>
        </w:rPr>
        <w:t>zawarcie umowy.</w:t>
      </w:r>
    </w:p>
    <w:p w14:paraId="0B8030EA" w14:textId="77777777" w:rsidR="0058295D" w:rsidRDefault="0058295D" w:rsidP="003210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097185" w14:textId="77777777" w:rsidR="00BE49C0" w:rsidRDefault="00BE49C0" w:rsidP="003210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27916D" w14:textId="77777777" w:rsidR="00BE49C0" w:rsidRDefault="00BE49C0" w:rsidP="003210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8B8E85" w14:textId="77777777" w:rsidR="00BE49C0" w:rsidRPr="00993FB8" w:rsidRDefault="00BE49C0" w:rsidP="003210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2AC661" w14:textId="5B622D44" w:rsidR="00EC17CF" w:rsidRPr="00993FB8" w:rsidRDefault="00EC17CF" w:rsidP="003210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 xml:space="preserve">ZAŁĄCZNIK NR 1 - </w:t>
      </w:r>
      <w:r w:rsidR="00D43C78" w:rsidRPr="00993FB8">
        <w:rPr>
          <w:rFonts w:ascii="Times New Roman" w:hAnsi="Times New Roman" w:cs="Times New Roman"/>
        </w:rPr>
        <w:t>KARTA</w:t>
      </w:r>
      <w:r w:rsidRPr="00993FB8">
        <w:rPr>
          <w:rFonts w:ascii="Times New Roman" w:hAnsi="Times New Roman" w:cs="Times New Roman"/>
        </w:rPr>
        <w:t xml:space="preserve"> ZGŁOSZENIA </w:t>
      </w:r>
    </w:p>
    <w:p w14:paraId="12D53EDD" w14:textId="5088776C" w:rsidR="00EC17CF" w:rsidRPr="00BE49C0" w:rsidRDefault="00EC17CF" w:rsidP="003210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E49C0">
        <w:rPr>
          <w:rFonts w:ascii="Times New Roman" w:hAnsi="Times New Roman" w:cs="Times New Roman"/>
        </w:rPr>
        <w:t>Z</w:t>
      </w:r>
      <w:r w:rsidR="00BF6AC1" w:rsidRPr="00BE49C0">
        <w:rPr>
          <w:rFonts w:ascii="Times New Roman" w:hAnsi="Times New Roman" w:cs="Times New Roman"/>
        </w:rPr>
        <w:t>AŁĄCZNIK NR 2</w:t>
      </w:r>
      <w:r w:rsidRPr="00BE49C0">
        <w:rPr>
          <w:rFonts w:ascii="Times New Roman" w:hAnsi="Times New Roman" w:cs="Times New Roman"/>
        </w:rPr>
        <w:t xml:space="preserve"> – WZÓR UPOWAŻNIENIA</w:t>
      </w:r>
    </w:p>
    <w:p w14:paraId="19D95477" w14:textId="558CA85F" w:rsidR="00EC17CF" w:rsidRPr="00993FB8" w:rsidRDefault="00BF6AC1" w:rsidP="003210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E49C0">
        <w:rPr>
          <w:rFonts w:ascii="Times New Roman" w:hAnsi="Times New Roman" w:cs="Times New Roman"/>
        </w:rPr>
        <w:t>ZAŁĄCZNIK NR 3</w:t>
      </w:r>
      <w:r w:rsidR="00EC17CF" w:rsidRPr="00BE49C0">
        <w:rPr>
          <w:rFonts w:ascii="Times New Roman" w:hAnsi="Times New Roman" w:cs="Times New Roman"/>
        </w:rPr>
        <w:t xml:space="preserve"> – WZÓR REJESTRU ZGŁOSZEŃ</w:t>
      </w:r>
      <w:r w:rsidR="007B2475" w:rsidRPr="00BE49C0">
        <w:rPr>
          <w:rFonts w:ascii="Times New Roman" w:hAnsi="Times New Roman" w:cs="Times New Roman"/>
        </w:rPr>
        <w:t xml:space="preserve"> NARUSZEŃ PRAWA</w:t>
      </w:r>
    </w:p>
    <w:p w14:paraId="5FE783F8" w14:textId="798FE16C" w:rsidR="00342229" w:rsidRDefault="00BF6AC1" w:rsidP="003210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3FB8">
        <w:rPr>
          <w:rFonts w:ascii="Times New Roman" w:hAnsi="Times New Roman" w:cs="Times New Roman"/>
        </w:rPr>
        <w:t>ZAŁĄCZNIK NR 4</w:t>
      </w:r>
      <w:r w:rsidR="00EC17CF" w:rsidRPr="00993FB8">
        <w:rPr>
          <w:rFonts w:ascii="Times New Roman" w:hAnsi="Times New Roman" w:cs="Times New Roman"/>
        </w:rPr>
        <w:t xml:space="preserve"> – WZÓR KLAUZULI INFORMACYJNEJ ROD</w:t>
      </w:r>
      <w:r w:rsidR="007B2475" w:rsidRPr="00993FB8">
        <w:rPr>
          <w:rFonts w:ascii="Times New Roman" w:hAnsi="Times New Roman" w:cs="Times New Roman"/>
        </w:rPr>
        <w:t>O</w:t>
      </w:r>
    </w:p>
    <w:p w14:paraId="7048860F" w14:textId="54A863E2" w:rsidR="009A309A" w:rsidRPr="009A309A" w:rsidRDefault="009A309A" w:rsidP="003210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 NR 5 – WZÓR POTWIERDZENIA ZGŁOSZENIA </w:t>
      </w:r>
    </w:p>
    <w:sectPr w:rsidR="009A309A" w:rsidRPr="009A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3DEF" w14:textId="77777777" w:rsidR="003C2B44" w:rsidRDefault="003C2B44" w:rsidP="00BE49C0">
      <w:pPr>
        <w:spacing w:after="0" w:line="240" w:lineRule="auto"/>
      </w:pPr>
      <w:r>
        <w:separator/>
      </w:r>
    </w:p>
  </w:endnote>
  <w:endnote w:type="continuationSeparator" w:id="0">
    <w:p w14:paraId="10C465B5" w14:textId="77777777" w:rsidR="003C2B44" w:rsidRDefault="003C2B44" w:rsidP="00BE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E10B" w14:textId="77777777" w:rsidR="00BE49C0" w:rsidRDefault="00BE4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535086"/>
      <w:docPartObj>
        <w:docPartGallery w:val="Page Numbers (Bottom of Page)"/>
        <w:docPartUnique/>
      </w:docPartObj>
    </w:sdtPr>
    <w:sdtEndPr/>
    <w:sdtContent>
      <w:p w14:paraId="5E5B4AA0" w14:textId="797E151B" w:rsidR="00BE49C0" w:rsidRDefault="00BE49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57B93" w14:textId="77777777" w:rsidR="00BE49C0" w:rsidRDefault="00BE49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DDEA" w14:textId="77777777" w:rsidR="00BE49C0" w:rsidRDefault="00BE4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38D9" w14:textId="77777777" w:rsidR="003C2B44" w:rsidRDefault="003C2B44" w:rsidP="00BE49C0">
      <w:pPr>
        <w:spacing w:after="0" w:line="240" w:lineRule="auto"/>
      </w:pPr>
      <w:r>
        <w:separator/>
      </w:r>
    </w:p>
  </w:footnote>
  <w:footnote w:type="continuationSeparator" w:id="0">
    <w:p w14:paraId="3753E9F2" w14:textId="77777777" w:rsidR="003C2B44" w:rsidRDefault="003C2B44" w:rsidP="00BE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D6D9" w14:textId="77777777" w:rsidR="00BE49C0" w:rsidRDefault="00BE4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217F" w14:textId="77777777" w:rsidR="00BE49C0" w:rsidRDefault="00BE49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28B8" w14:textId="77777777" w:rsidR="00BE49C0" w:rsidRDefault="00BE4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E88"/>
    <w:multiLevelType w:val="hybridMultilevel"/>
    <w:tmpl w:val="A7CCB3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346833"/>
    <w:multiLevelType w:val="hybridMultilevel"/>
    <w:tmpl w:val="90B4E04A"/>
    <w:lvl w:ilvl="0" w:tplc="14FC7C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43D83"/>
    <w:multiLevelType w:val="hybridMultilevel"/>
    <w:tmpl w:val="28B2989E"/>
    <w:lvl w:ilvl="0" w:tplc="A704C58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7863E29"/>
    <w:multiLevelType w:val="hybridMultilevel"/>
    <w:tmpl w:val="5ACC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79F8"/>
    <w:multiLevelType w:val="hybridMultilevel"/>
    <w:tmpl w:val="C848E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7305D"/>
    <w:multiLevelType w:val="hybridMultilevel"/>
    <w:tmpl w:val="B82ABB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925A43"/>
    <w:multiLevelType w:val="hybridMultilevel"/>
    <w:tmpl w:val="25F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ACB"/>
    <w:multiLevelType w:val="hybridMultilevel"/>
    <w:tmpl w:val="CBDC64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55F5A"/>
    <w:multiLevelType w:val="hybridMultilevel"/>
    <w:tmpl w:val="2BDE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84188"/>
    <w:multiLevelType w:val="hybridMultilevel"/>
    <w:tmpl w:val="8DCE7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71AF"/>
    <w:multiLevelType w:val="hybridMultilevel"/>
    <w:tmpl w:val="1736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5AC3"/>
    <w:multiLevelType w:val="hybridMultilevel"/>
    <w:tmpl w:val="467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37E9"/>
    <w:multiLevelType w:val="hybridMultilevel"/>
    <w:tmpl w:val="2542A56C"/>
    <w:lvl w:ilvl="0" w:tplc="A43658F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313B8C"/>
    <w:multiLevelType w:val="hybridMultilevel"/>
    <w:tmpl w:val="47F266D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3F13E3"/>
    <w:multiLevelType w:val="hybridMultilevel"/>
    <w:tmpl w:val="1E40CBA6"/>
    <w:lvl w:ilvl="0" w:tplc="783035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67F5EAD"/>
    <w:multiLevelType w:val="hybridMultilevel"/>
    <w:tmpl w:val="4740F7C6"/>
    <w:lvl w:ilvl="0" w:tplc="AC8A9A76">
      <w:start w:val="1"/>
      <w:numFmt w:val="decimal"/>
      <w:lvlText w:val="%1."/>
      <w:lvlJc w:val="left"/>
      <w:pPr>
        <w:ind w:left="145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8B24BA9"/>
    <w:multiLevelType w:val="hybridMultilevel"/>
    <w:tmpl w:val="C9404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2A6"/>
    <w:multiLevelType w:val="hybridMultilevel"/>
    <w:tmpl w:val="0E76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270BC"/>
    <w:multiLevelType w:val="hybridMultilevel"/>
    <w:tmpl w:val="6E06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42542"/>
    <w:multiLevelType w:val="hybridMultilevel"/>
    <w:tmpl w:val="FC1EC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8D1841"/>
    <w:multiLevelType w:val="hybridMultilevel"/>
    <w:tmpl w:val="0E76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5C67"/>
    <w:multiLevelType w:val="hybridMultilevel"/>
    <w:tmpl w:val="503EEA0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E1781A"/>
    <w:multiLevelType w:val="hybridMultilevel"/>
    <w:tmpl w:val="1D08226A"/>
    <w:lvl w:ilvl="0" w:tplc="67E2DB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E831E92"/>
    <w:multiLevelType w:val="hybridMultilevel"/>
    <w:tmpl w:val="1E40CBA6"/>
    <w:lvl w:ilvl="0" w:tplc="783035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2E77B92"/>
    <w:multiLevelType w:val="hybridMultilevel"/>
    <w:tmpl w:val="EB40B3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032F1E"/>
    <w:multiLevelType w:val="hybridMultilevel"/>
    <w:tmpl w:val="C5FCF18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1C309D"/>
    <w:multiLevelType w:val="hybridMultilevel"/>
    <w:tmpl w:val="DD12B8FA"/>
    <w:lvl w:ilvl="0" w:tplc="7E4A3B62">
      <w:start w:val="1"/>
      <w:numFmt w:val="decimal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5414C18"/>
    <w:multiLevelType w:val="hybridMultilevel"/>
    <w:tmpl w:val="3ABA4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25F9"/>
    <w:multiLevelType w:val="hybridMultilevel"/>
    <w:tmpl w:val="F0B62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8215C"/>
    <w:multiLevelType w:val="hybridMultilevel"/>
    <w:tmpl w:val="3964FCC6"/>
    <w:lvl w:ilvl="0" w:tplc="0A02732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43F00"/>
    <w:multiLevelType w:val="hybridMultilevel"/>
    <w:tmpl w:val="26A045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0308FE"/>
    <w:multiLevelType w:val="hybridMultilevel"/>
    <w:tmpl w:val="5FB63D1A"/>
    <w:lvl w:ilvl="0" w:tplc="C80AB3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2A4232"/>
    <w:multiLevelType w:val="hybridMultilevel"/>
    <w:tmpl w:val="EE8E4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F3CC3"/>
    <w:multiLevelType w:val="hybridMultilevel"/>
    <w:tmpl w:val="934C607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255381"/>
    <w:multiLevelType w:val="hybridMultilevel"/>
    <w:tmpl w:val="5328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577B"/>
    <w:multiLevelType w:val="hybridMultilevel"/>
    <w:tmpl w:val="C3A8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25F6D"/>
    <w:multiLevelType w:val="hybridMultilevel"/>
    <w:tmpl w:val="3C6A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A31F5"/>
    <w:multiLevelType w:val="hybridMultilevel"/>
    <w:tmpl w:val="8FE0F934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772B0035"/>
    <w:multiLevelType w:val="hybridMultilevel"/>
    <w:tmpl w:val="8D625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E2DFA"/>
    <w:multiLevelType w:val="hybridMultilevel"/>
    <w:tmpl w:val="0E2E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83B82"/>
    <w:multiLevelType w:val="hybridMultilevel"/>
    <w:tmpl w:val="3C92F78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433872"/>
    <w:multiLevelType w:val="hybridMultilevel"/>
    <w:tmpl w:val="8D625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7"/>
  </w:num>
  <w:num w:numId="4">
    <w:abstractNumId w:val="12"/>
  </w:num>
  <w:num w:numId="5">
    <w:abstractNumId w:val="5"/>
  </w:num>
  <w:num w:numId="6">
    <w:abstractNumId w:val="25"/>
  </w:num>
  <w:num w:numId="7">
    <w:abstractNumId w:val="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9"/>
  </w:num>
  <w:num w:numId="11">
    <w:abstractNumId w:val="30"/>
  </w:num>
  <w:num w:numId="12">
    <w:abstractNumId w:val="20"/>
  </w:num>
  <w:num w:numId="13">
    <w:abstractNumId w:val="7"/>
  </w:num>
  <w:num w:numId="14">
    <w:abstractNumId w:val="2"/>
  </w:num>
  <w:num w:numId="15">
    <w:abstractNumId w:val="28"/>
  </w:num>
  <w:num w:numId="16">
    <w:abstractNumId w:val="34"/>
  </w:num>
  <w:num w:numId="17">
    <w:abstractNumId w:val="10"/>
  </w:num>
  <w:num w:numId="18">
    <w:abstractNumId w:val="39"/>
  </w:num>
  <w:num w:numId="19">
    <w:abstractNumId w:val="35"/>
  </w:num>
  <w:num w:numId="20">
    <w:abstractNumId w:val="36"/>
  </w:num>
  <w:num w:numId="21">
    <w:abstractNumId w:val="3"/>
  </w:num>
  <w:num w:numId="22">
    <w:abstractNumId w:val="18"/>
  </w:num>
  <w:num w:numId="23">
    <w:abstractNumId w:val="29"/>
  </w:num>
  <w:num w:numId="24">
    <w:abstractNumId w:val="31"/>
  </w:num>
  <w:num w:numId="25">
    <w:abstractNumId w:val="11"/>
  </w:num>
  <w:num w:numId="26">
    <w:abstractNumId w:val="24"/>
  </w:num>
  <w:num w:numId="27">
    <w:abstractNumId w:val="23"/>
  </w:num>
  <w:num w:numId="28">
    <w:abstractNumId w:val="21"/>
  </w:num>
  <w:num w:numId="29">
    <w:abstractNumId w:val="40"/>
  </w:num>
  <w:num w:numId="30">
    <w:abstractNumId w:val="17"/>
  </w:num>
  <w:num w:numId="31">
    <w:abstractNumId w:val="38"/>
  </w:num>
  <w:num w:numId="32">
    <w:abstractNumId w:val="16"/>
  </w:num>
  <w:num w:numId="33">
    <w:abstractNumId w:val="27"/>
  </w:num>
  <w:num w:numId="34">
    <w:abstractNumId w:val="4"/>
  </w:num>
  <w:num w:numId="35">
    <w:abstractNumId w:val="9"/>
  </w:num>
  <w:num w:numId="36">
    <w:abstractNumId w:val="32"/>
  </w:num>
  <w:num w:numId="37">
    <w:abstractNumId w:val="13"/>
  </w:num>
  <w:num w:numId="38">
    <w:abstractNumId w:val="41"/>
  </w:num>
  <w:num w:numId="39">
    <w:abstractNumId w:val="8"/>
  </w:num>
  <w:num w:numId="40">
    <w:abstractNumId w:val="6"/>
  </w:num>
  <w:num w:numId="41">
    <w:abstractNumId w:val="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7CF"/>
    <w:rsid w:val="00022989"/>
    <w:rsid w:val="00035B54"/>
    <w:rsid w:val="00036FCE"/>
    <w:rsid w:val="00046D12"/>
    <w:rsid w:val="0009664B"/>
    <w:rsid w:val="000A78A4"/>
    <w:rsid w:val="000C694A"/>
    <w:rsid w:val="000D21C7"/>
    <w:rsid w:val="000D63B3"/>
    <w:rsid w:val="000E01B6"/>
    <w:rsid w:val="0010553B"/>
    <w:rsid w:val="00194778"/>
    <w:rsid w:val="001A7D72"/>
    <w:rsid w:val="00205038"/>
    <w:rsid w:val="00246E58"/>
    <w:rsid w:val="00254E46"/>
    <w:rsid w:val="00281E03"/>
    <w:rsid w:val="00294EAE"/>
    <w:rsid w:val="002A0EE3"/>
    <w:rsid w:val="002A31E5"/>
    <w:rsid w:val="002D2956"/>
    <w:rsid w:val="003031CB"/>
    <w:rsid w:val="003125A3"/>
    <w:rsid w:val="00321095"/>
    <w:rsid w:val="00342229"/>
    <w:rsid w:val="00382C62"/>
    <w:rsid w:val="003B1D38"/>
    <w:rsid w:val="003C2B44"/>
    <w:rsid w:val="003E79C7"/>
    <w:rsid w:val="003F07E1"/>
    <w:rsid w:val="003F1748"/>
    <w:rsid w:val="00401618"/>
    <w:rsid w:val="00403BB8"/>
    <w:rsid w:val="004070F1"/>
    <w:rsid w:val="00416278"/>
    <w:rsid w:val="0041675A"/>
    <w:rsid w:val="00436FBE"/>
    <w:rsid w:val="00442FB0"/>
    <w:rsid w:val="0045048D"/>
    <w:rsid w:val="00486558"/>
    <w:rsid w:val="0049606C"/>
    <w:rsid w:val="004A66E2"/>
    <w:rsid w:val="004E2A79"/>
    <w:rsid w:val="0058295D"/>
    <w:rsid w:val="005A172D"/>
    <w:rsid w:val="00600FFB"/>
    <w:rsid w:val="00652441"/>
    <w:rsid w:val="00673E3F"/>
    <w:rsid w:val="0069084E"/>
    <w:rsid w:val="006C110A"/>
    <w:rsid w:val="006C25B9"/>
    <w:rsid w:val="006E79B1"/>
    <w:rsid w:val="006F70B2"/>
    <w:rsid w:val="007125B5"/>
    <w:rsid w:val="00715B2C"/>
    <w:rsid w:val="00720CC7"/>
    <w:rsid w:val="00723FC2"/>
    <w:rsid w:val="0073613A"/>
    <w:rsid w:val="00750188"/>
    <w:rsid w:val="00760012"/>
    <w:rsid w:val="007A1736"/>
    <w:rsid w:val="007B2475"/>
    <w:rsid w:val="00823AB0"/>
    <w:rsid w:val="008366C2"/>
    <w:rsid w:val="00855DA6"/>
    <w:rsid w:val="0087506E"/>
    <w:rsid w:val="008752E2"/>
    <w:rsid w:val="00890526"/>
    <w:rsid w:val="00897AC3"/>
    <w:rsid w:val="008B2829"/>
    <w:rsid w:val="008C08C2"/>
    <w:rsid w:val="008C1619"/>
    <w:rsid w:val="008E58F1"/>
    <w:rsid w:val="00907F1D"/>
    <w:rsid w:val="00914C33"/>
    <w:rsid w:val="009156C6"/>
    <w:rsid w:val="00934646"/>
    <w:rsid w:val="00961C7E"/>
    <w:rsid w:val="00981DBE"/>
    <w:rsid w:val="00993FB8"/>
    <w:rsid w:val="009A309A"/>
    <w:rsid w:val="009C30A4"/>
    <w:rsid w:val="00A503ED"/>
    <w:rsid w:val="00A6032D"/>
    <w:rsid w:val="00AA2362"/>
    <w:rsid w:val="00B36C13"/>
    <w:rsid w:val="00B5703F"/>
    <w:rsid w:val="00B60412"/>
    <w:rsid w:val="00B75795"/>
    <w:rsid w:val="00BA4E14"/>
    <w:rsid w:val="00BB1861"/>
    <w:rsid w:val="00BB63A8"/>
    <w:rsid w:val="00BC7851"/>
    <w:rsid w:val="00BD4B89"/>
    <w:rsid w:val="00BE49C0"/>
    <w:rsid w:val="00BE7E24"/>
    <w:rsid w:val="00BF6AC1"/>
    <w:rsid w:val="00C1737A"/>
    <w:rsid w:val="00C3147B"/>
    <w:rsid w:val="00C37D81"/>
    <w:rsid w:val="00C4196C"/>
    <w:rsid w:val="00C5707E"/>
    <w:rsid w:val="00C82A97"/>
    <w:rsid w:val="00C838B4"/>
    <w:rsid w:val="00CE27ED"/>
    <w:rsid w:val="00CF5E35"/>
    <w:rsid w:val="00D43C78"/>
    <w:rsid w:val="00D44738"/>
    <w:rsid w:val="00D65319"/>
    <w:rsid w:val="00DC2A32"/>
    <w:rsid w:val="00DC3BB1"/>
    <w:rsid w:val="00DE0F6A"/>
    <w:rsid w:val="00E3160F"/>
    <w:rsid w:val="00E441F0"/>
    <w:rsid w:val="00E46AC5"/>
    <w:rsid w:val="00E64584"/>
    <w:rsid w:val="00EC17CF"/>
    <w:rsid w:val="00ED2BAF"/>
    <w:rsid w:val="00EE70E5"/>
    <w:rsid w:val="00EF6A16"/>
    <w:rsid w:val="00F108FE"/>
    <w:rsid w:val="00F30B0A"/>
    <w:rsid w:val="00F3737D"/>
    <w:rsid w:val="00F44F6F"/>
    <w:rsid w:val="00F51A11"/>
    <w:rsid w:val="00F969F6"/>
    <w:rsid w:val="00FA1503"/>
    <w:rsid w:val="00FC6C4D"/>
    <w:rsid w:val="00FE50C0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8E49"/>
  <w15:docId w15:val="{0D886CEC-7571-40E0-8E55-0FBC0CDD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5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5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5E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E3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905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6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6FC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9C0"/>
  </w:style>
  <w:style w:type="paragraph" w:styleId="Stopka">
    <w:name w:val="footer"/>
    <w:basedOn w:val="Normalny"/>
    <w:link w:val="StopkaZnak"/>
    <w:uiPriority w:val="99"/>
    <w:unhideWhenUsed/>
    <w:rsid w:val="00BE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9C0"/>
  </w:style>
  <w:style w:type="character" w:styleId="Hipercze">
    <w:name w:val="Hyperlink"/>
    <w:basedOn w:val="Domylnaczcionkaakapitu"/>
    <w:uiPriority w:val="99"/>
    <w:unhideWhenUsed/>
    <w:rsid w:val="00907F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syg@o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04CA-DB14-40C5-8F42-4F4DA817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2809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Pieczka</dc:creator>
  <cp:lastModifiedBy>dyrektor</cp:lastModifiedBy>
  <cp:revision>13</cp:revision>
  <cp:lastPrinted>2025-03-31T12:17:00Z</cp:lastPrinted>
  <dcterms:created xsi:type="dcterms:W3CDTF">2024-09-10T11:38:00Z</dcterms:created>
  <dcterms:modified xsi:type="dcterms:W3CDTF">2025-03-31T12:18:00Z</dcterms:modified>
</cp:coreProperties>
</file>